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28" w:name="Xb7a3f5ce51052370eb85f7d134709873213c306"/>
    <w:p>
      <w:pPr>
        <w:pStyle w:val="Heading1"/>
      </w:pPr>
      <w:r>
        <w:t xml:space="preserve">Sales Report: Primary School Teacher Recruitment Drive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Council, Medellín Education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successful recruitment campaign for Primary School Teachers across Medellín, Colombia. The initiative targeted critical staffing needs in public and private primary education institutions within the Colombia Medellín metropolitan area. By implementing innovative engagement strategies tailored to local educational priorities, our team achieved 127% of annual recruitment targets with a 94% retention rate among new Teacher Primary hires within the first quarter of employment. This report validates that culturally responsive recruitment approaches significantly strengthen educational outcomes in Colombia's most dynamic urban center.</w:t>
      </w:r>
    </w:p>
    <w:bookmarkEnd w:id="20"/>
    <w:bookmarkStart w:id="21" w:name="X31aa63a7025aa5f7f92e06b680b5966dc9c594f"/>
    <w:p>
      <w:pPr>
        <w:pStyle w:val="Heading2"/>
      </w:pPr>
      <w:r>
        <w:t xml:space="preserve">Market Context: The Critical Need for Teacher Primary in Colombia Medellín</w:t>
      </w:r>
    </w:p>
    <w:p>
      <w:pPr>
        <w:pStyle w:val="FirstParagraph"/>
      </w:pPr>
      <w:r>
        <w:t xml:space="preserve">Medellín, Colombia faces a unique educational landscape where 38% of primary schools operate with temporary teaching staff due to regional retention challenges. As the second-largest city in Colombia, Medellín's education system serves 187,000 primary students across 525 institutions. The demand for qualified Teacher Primary professionals has intensified following Colombia's national education reform (Ley 1657), which mandates smaller class sizes and enhanced early childhood pedagogy. Our Sales Report identifies Medellín as the top priority market in Colombia for primary teacher recruitment due to its high growth rate of new educational initiatives in marginalized neighborhoods like Comuna 13 and Santo Domingo.</w:t>
      </w:r>
    </w:p>
    <w:bookmarkEnd w:id="21"/>
    <w:bookmarkStart w:id="22" w:name="Xdfba17e364583b872cdf10b04b3b43bc70cc14a"/>
    <w:p>
      <w:pPr>
        <w:pStyle w:val="Heading2"/>
      </w:pPr>
      <w:r>
        <w:t xml:space="preserve">Recruitment Strategy: Culturally Aligned Sales Approach</w:t>
      </w:r>
    </w:p>
    <w:p>
      <w:pPr>
        <w:pStyle w:val="FirstParagraph"/>
      </w:pPr>
      <w:r>
        <w:t xml:space="preserve">Rather than traditional job postings, our campaign employed Colombia Medellín-specific engagement tactics that resonated with local educators:</w:t>
      </w:r>
    </w:p>
    <w:p>
      <w:pPr>
        <w:numPr>
          <w:ilvl w:val="0"/>
          <w:numId w:val="1001"/>
        </w:numPr>
        <w:pStyle w:val="Compact"/>
      </w:pPr>
      <w:r>
        <w:rPr>
          <w:bCs/>
          <w:b/>
        </w:rPr>
        <w:t xml:space="preserve">Community-Centric Outreach:</w:t>
      </w:r>
      <w:r>
        <w:t xml:space="preserve"> </w:t>
      </w:r>
      <w:r>
        <w:t xml:space="preserve">Partnered with Medellín's Secretaría de Educación to host "Salón de Docentes" events in community centers across 12 neighborhoods, featuring testimonials from current Teacher Primary staff working in high-impact schools.</w:t>
      </w:r>
    </w:p>
    <w:p>
      <w:pPr>
        <w:numPr>
          <w:ilvl w:val="0"/>
          <w:numId w:val="1001"/>
        </w:numPr>
        <w:pStyle w:val="Compact"/>
      </w:pPr>
      <w:r>
        <w:rPr>
          <w:bCs/>
          <w:b/>
        </w:rPr>
        <w:t xml:space="preserve">Cultural Value Proposition:</w:t>
      </w:r>
      <w:r>
        <w:t xml:space="preserve"> </w:t>
      </w:r>
      <w:r>
        <w:t xml:space="preserve">Emphasized our institution's commitment to Colombia Medellín's educational identity through initiatives like "Maestros del Parque" (Teachers of the Park), where new hires co-design outdoor learning spaces in Medellín's urban parks.</w:t>
      </w:r>
    </w:p>
    <w:p>
      <w:pPr>
        <w:numPr>
          <w:ilvl w:val="0"/>
          <w:numId w:val="1001"/>
        </w:numPr>
        <w:pStyle w:val="Compact"/>
      </w:pPr>
      <w:r>
        <w:rPr>
          <w:bCs/>
          <w:b/>
        </w:rPr>
        <w:t xml:space="preserve">Digital Personalization:</w:t>
      </w:r>
      <w:r>
        <w:t xml:space="preserve"> </w:t>
      </w:r>
      <w:r>
        <w:t xml:space="preserve">Launched a Spanish-language WhatsApp campaign with localized content addressing common concerns: "How to Balance Family Life as Teacher Primary in Medellín?" and "Career Growth Paths at Our Schools."</w:t>
      </w:r>
    </w:p>
    <w:bookmarkEnd w:id="22"/>
    <w:bookmarkStart w:id="23" w:name="sales-performance-metrics"/>
    <w:p>
      <w:pPr>
        <w:pStyle w:val="Heading2"/>
      </w:pPr>
      <w:r>
        <w:t xml:space="preserve">Sales Performance Metrics</w:t>
      </w:r>
    </w:p>
    <w:p>
      <w:pPr>
        <w:pStyle w:val="FirstParagraph"/>
      </w:pPr>
      <w:r>
        <w:t xml:space="preserve">The Sales Report quantifies exceptional results through these key metrics:</w:t>
      </w:r>
    </w:p>
    <w:p>
      <w:pPr>
        <w:pStyle w:val="BodyText"/>
      </w:pPr>
      <w:r>
        <w:t xml:space="preserve">Performance Indicator</w:t>
      </w:r>
    </w:p>
    <w:p>
      <w:pPr>
        <w:pStyle w:val="BodyText"/>
      </w:pPr>
      <w:r>
        <w:t xml:space="preserve">Target (Q3 2023)</w:t>
      </w:r>
    </w:p>
    <w:p>
      <w:pPr>
        <w:pStyle w:val="BodyText"/>
      </w:pPr>
      <w:r>
        <w:t xml:space="preserve">Actual</w:t>
      </w:r>
    </w:p>
    <w:p>
      <w:pPr>
        <w:pStyle w:val="BodyText"/>
      </w:pPr>
      <w:r>
        <w:t xml:space="preserve">Variance</w:t>
      </w:r>
    </w:p>
    <w:p>
      <w:pPr>
        <w:pStyle w:val="BodyText"/>
      </w:pPr>
      <w:r>
        <w:t xml:space="preserve">New Teacher Primary Hires</w:t>
      </w:r>
    </w:p>
    <w:p>
      <w:pPr>
        <w:pStyle w:val="BodyText"/>
      </w:pPr>
      <w:r>
        <w:t xml:space="preserve">65 positions</w:t>
      </w:r>
    </w:p>
    <w:p>
      <w:pPr>
        <w:pStyle w:val="BodyText"/>
      </w:pPr>
      <w:r>
        <w:t xml:space="preserve">83 positions</w:t>
      </w:r>
    </w:p>
    <w:p>
      <w:pPr>
        <w:pStyle w:val="BodyText"/>
      </w:pPr>
      <w:r>
        <w:t xml:space="preserve">+27.7%</w:t>
      </w:r>
    </w:p>
    <w:p>
      <w:pPr>
        <w:pStyle w:val="BodyText"/>
      </w:pPr>
      <w:r>
        <w:t xml:space="preserve">Local Candidate Acquisition Rate</w:t>
      </w:r>
    </w:p>
    <w:p>
      <w:pPr>
        <w:pStyle w:val="BodyText"/>
      </w:pPr>
      <w:r>
        <w:t xml:space="preserve">45%</w:t>
      </w:r>
    </w:p>
    <w:p>
      <w:pPr>
        <w:pStyle w:val="BodyText"/>
      </w:pPr>
      <w:r>
        <w:br/>
      </w:r>
    </w:p>
    <w:p>
      <w:pPr>
        <w:pStyle w:val="BodyText"/>
      </w:pPr>
      <w:r>
        <w:t xml:space="preserve">68%</w:t>
      </w:r>
    </w:p>
    <w:p>
      <w:pPr>
        <w:pStyle w:val="BodyText"/>
      </w:pPr>
      <w:r>
        <w:br/>
      </w:r>
    </w:p>
    <w:p>
      <w:pPr>
        <w:pStyle w:val="BodyText"/>
      </w:pPr>
      <w:r>
        <w:t xml:space="preserve">+23.0%</w:t>
      </w:r>
    </w:p>
    <w:p>
      <w:pPr>
        <w:pStyle w:val="BodyText"/>
      </w:pPr>
      <w:r>
        <w:br/>
      </w:r>
    </w:p>
    <w:p>
      <w:pPr>
        <w:pStyle w:val="BodyText"/>
      </w:pPr>
      <w:r>
        <w:t xml:space="preserve">Average Time-to-Hire</w:t>
      </w:r>
    </w:p>
    <w:p>
      <w:pPr>
        <w:pStyle w:val="BodyText"/>
      </w:pPr>
      <w:r>
        <w:t xml:space="preserve">28 days</w:t>
      </w:r>
    </w:p>
    <w:p>
      <w:pPr>
        <w:pStyle w:val="BodyText"/>
      </w:pPr>
      <w:r>
        <w:t xml:space="preserve">19 days</w:t>
      </w:r>
    </w:p>
    <w:p>
      <w:pPr>
        <w:pStyle w:val="BodyText"/>
      </w:pPr>
      <w:r>
        <w:t xml:space="preserve">-32% reduction</w:t>
      </w:r>
    </w:p>
    <w:p>
      <w:pPr>
        <w:pStyle w:val="BodyText"/>
      </w:pPr>
      <w:r>
        <w:t xml:space="preserve">Retention at 3 Months (Post-Hire)</w:t>
      </w:r>
    </w:p>
    <w:p>
      <w:pPr>
        <w:pStyle w:val="BodyText"/>
      </w:pPr>
      <w:r>
        <w:br/>
      </w:r>
    </w:p>
    <w:p>
      <w:pPr>
        <w:pStyle w:val="BodyText"/>
      </w:pPr>
      <w:r>
        <w:t xml:space="preserve">80%</w:t>
      </w:r>
    </w:p>
    <w:p>
      <w:pPr>
        <w:pStyle w:val="BodyText"/>
      </w:pPr>
      <w:r>
        <w:br/>
      </w:r>
    </w:p>
    <w:p>
      <w:pPr>
        <w:pStyle w:val="BodyText"/>
      </w:pPr>
      <w:r>
        <w:t xml:space="preserve">94%</w:t>
      </w:r>
    </w:p>
    <w:p>
      <w:pPr>
        <w:pStyle w:val="BodyText"/>
      </w:pPr>
      <w:r>
        <w:br/>
      </w:r>
    </w:p>
    <w:p>
      <w:pPr>
        <w:pStyle w:val="BodyText"/>
      </w:pPr>
      <w:r>
        <w:t xml:space="preserve">+14.0%</w:t>
      </w:r>
    </w:p>
    <w:p>
      <w:pPr>
        <w:pStyle w:val="BodyText"/>
      </w:pPr>
      <w:r>
        <w:t xml:space="preserve">Notably, 76% of new Teacher Primary staff were residents of Medellín or adjacent municipalities in Colombia, directly addressing regional talent drain concerns. The recruitment cost per hire decreased by 35% compared to previous campaigns through community partnerships.</w:t>
      </w:r>
    </w:p>
    <w:bookmarkEnd w:id="23"/>
    <w:bookmarkStart w:id="24" w:name="X538a78c621e55ac028098dcbcf4a87e857f7531"/>
    <w:p>
      <w:pPr>
        <w:pStyle w:val="Heading2"/>
      </w:pPr>
      <w:r>
        <w:t xml:space="preserve">Client Feedback: School Administrators in Colombia Medellín</w:t>
      </w:r>
    </w:p>
    <w:p>
      <w:pPr>
        <w:pStyle w:val="FirstParagraph"/>
      </w:pPr>
      <w:r>
        <w:t xml:space="preserve">School directors provided exceptional feedback confirming the sales strategy's effectiveness:</w:t>
      </w:r>
    </w:p>
    <w:p>
      <w:pPr>
        <w:pStyle w:val="BlockText"/>
      </w:pPr>
      <w:r>
        <w:t xml:space="preserve">"The Teacher Primary candidates we hired through this campaign demonstrated immediate cultural understanding of Medellín's educational challenges. They've already implemented community engagement projects in our Comuna 13 schools that previous non-local teachers couldn't replicate." – Director, Escuela Francisco José de Caldas, Medellín</w:t>
      </w:r>
    </w:p>
    <w:p>
      <w:pPr>
        <w:pStyle w:val="BlockText"/>
      </w:pPr>
      <w:r>
        <w:t xml:space="preserve">"Our children now have Teacher Primary professionals who know Medellín's local context – they understand the need for after-school programs during the rainy season and can connect lessons to our neighborhood history. This is transformative." – Maria López, Parent Representative, Barrio Antioquia</w:t>
      </w:r>
    </w:p>
    <w:bookmarkEnd w:id="24"/>
    <w:bookmarkStart w:id="25" w:name="X27b1879bb3d00171ca9d605bb28bf190bf4506f"/>
    <w:p>
      <w:pPr>
        <w:pStyle w:val="Heading2"/>
      </w:pPr>
      <w:r>
        <w:t xml:space="preserve">Challenges Overcome in Colombia Medellín Market</w:t>
      </w:r>
    </w:p>
    <w:p>
      <w:pPr>
        <w:pStyle w:val="FirstParagraph"/>
      </w:pPr>
      <w:r>
        <w:t xml:space="preserve">The Sales Report identifies two major obstacles addressed through adaptive strategy:</w:t>
      </w:r>
    </w:p>
    <w:p>
      <w:pPr>
        <w:numPr>
          <w:ilvl w:val="0"/>
          <w:numId w:val="1002"/>
        </w:numPr>
      </w:pPr>
      <w:r>
        <w:rPr>
          <w:bCs/>
          <w:b/>
        </w:rPr>
        <w:t xml:space="preserve">Perception of Low Compensation:</w:t>
      </w:r>
      <w:r>
        <w:t xml:space="preserve"> </w:t>
      </w:r>
      <w:r>
        <w:t xml:space="preserve">Many Teacher Primary candidates in Colombia Medellín dismissed opportunities as underpaid. Our team countered this by presenting total compensation packages including:</w:t>
      </w:r>
    </w:p>
    <w:p>
      <w:pPr>
        <w:numPr>
          <w:ilvl w:val="1"/>
          <w:numId w:val="1003"/>
        </w:numPr>
        <w:pStyle w:val="Compact"/>
      </w:pPr>
      <w:r>
        <w:t xml:space="preserve">Professional development stipends for Medellín-based workshops</w:t>
      </w:r>
    </w:p>
    <w:p>
      <w:pPr>
        <w:numPr>
          <w:ilvl w:val="1"/>
          <w:numId w:val="1003"/>
        </w:numPr>
        <w:pStyle w:val="Compact"/>
      </w:pPr>
      <w:r>
        <w:t xml:space="preserve">School transportation subsidies covering 80% of public transit costs</w:t>
      </w:r>
    </w:p>
    <w:p>
      <w:pPr>
        <w:numPr>
          <w:ilvl w:val="1"/>
          <w:numId w:val="1003"/>
        </w:numPr>
        <w:pStyle w:val="Compact"/>
      </w:pPr>
      <w:r>
        <w:t xml:space="preserve">Access to university partnerships for free pedagogy certifications in Colombia</w:t>
      </w:r>
    </w:p>
    <w:p>
      <w:pPr>
        <w:numPr>
          <w:ilvl w:val="0"/>
          <w:numId w:val="1000"/>
        </w:numPr>
      </w:pPr>
      <w:r>
        <w:rPr>
          <w:bCs/>
          <w:b/>
        </w:rPr>
        <w:t xml:space="preserve">Solution:</w:t>
      </w:r>
      <w:r>
        <w:t xml:space="preserve"> </w:t>
      </w:r>
      <w:r>
        <w:t xml:space="preserve">Created a "Total Value Calculator" comparing Medellín teacher packages against national averages, showing 22% higher total compensation including non-monetary benefits.</w:t>
      </w:r>
    </w:p>
    <w:p>
      <w:pPr>
        <w:numPr>
          <w:ilvl w:val="0"/>
          <w:numId w:val="1002"/>
        </w:numPr>
        <w:pStyle w:val="Compact"/>
      </w:pPr>
      <w:r>
        <w:rPr>
          <w:bCs/>
          <w:b/>
        </w:rPr>
        <w:t xml:space="preserve">Cultural Misalignment Concerns:</w:t>
      </w:r>
      <w:r>
        <w:t xml:space="preserve"> </w:t>
      </w:r>
      <w:r>
        <w:t xml:space="preserve">Previous campaigns attracted candidates unfamiliar with Colombia Medellín's specific educational challenges like post-conflict community healing needs in former conflict zones.</w:t>
      </w:r>
    </w:p>
    <w:bookmarkEnd w:id="25"/>
    <w:bookmarkStart w:id="26" w:name="Xd7146a5a7a25a16ccbe4ed02c82e13ec2e54067"/>
    <w:p>
      <w:pPr>
        <w:pStyle w:val="Heading2"/>
      </w:pPr>
      <w:r>
        <w:t xml:space="preserve">Future Outlook: Scaling the Teacher Primary Sales Model</w:t>
      </w:r>
    </w:p>
    <w:p>
      <w:pPr>
        <w:pStyle w:val="FirstParagraph"/>
      </w:pPr>
      <w:r>
        <w:t xml:space="preserve">This Sales Report confirms a replicable framework for Teacher Primary recruitment across Colombia. We recommend:</w:t>
      </w:r>
    </w:p>
    <w:p>
      <w:pPr>
        <w:numPr>
          <w:ilvl w:val="0"/>
          <w:numId w:val="1004"/>
        </w:numPr>
        <w:pStyle w:val="Compact"/>
      </w:pPr>
      <w:r>
        <w:t xml:space="preserve">Expanding the Medellín model to Cali and Bucaramanga by Q1 2024, with adjustments for each city's educational profile</w:t>
      </w:r>
    </w:p>
    <w:p>
      <w:pPr>
        <w:numPr>
          <w:ilvl w:val="0"/>
          <w:numId w:val="1004"/>
        </w:numPr>
        <w:pStyle w:val="Compact"/>
      </w:pPr>
      <w:r>
        <w:t xml:space="preserve">Developing a "Teacher Primary Ambassador Network" of current Medellín educators to recruit peers (projected 30% cost reduction)</w:t>
      </w:r>
    </w:p>
    <w:p>
      <w:pPr>
        <w:numPr>
          <w:ilvl w:val="0"/>
          <w:numId w:val="1004"/>
        </w:numPr>
        <w:pStyle w:val="Compact"/>
      </w:pPr>
      <w:r>
        <w:t xml:space="preserve">Integrating Colombia Medellín's new education technology platform (Medellín Educa Digital) into onboarding for enhanced teacher retention</w:t>
      </w:r>
    </w:p>
    <w:bookmarkEnd w:id="26"/>
    <w:bookmarkStart w:id="27" w:name="conclusion"/>
    <w:p>
      <w:pPr>
        <w:pStyle w:val="Heading2"/>
      </w:pPr>
      <w:r>
        <w:t xml:space="preserve">Conclusion</w:t>
      </w:r>
    </w:p>
    <w:p>
      <w:pPr>
        <w:pStyle w:val="FirstParagraph"/>
      </w:pPr>
      <w:r>
        <w:t xml:space="preserve">This Sales Report demonstrates that strategic, culturally embedded recruitment transforms the Teacher Primary hiring process in Colombia Medellín from a transactional activity into a community-building initiative. The 127% target achievement and exceptional retention rates prove that when sales approaches reflect Medellín's unique educational ecosystem – from its mountainous geography to its vibrant cultural identity – institutions secure not just staff, but committed educators who become integral to Colombia's education future. As we continue strengthening our primary teacher recruitment in Medellín, Colombia, this model sets a national benchmark for how to effectively serve children across urban Latin America.</w:t>
      </w:r>
    </w:p>
    <w:p>
      <w:pPr>
        <w:pStyle w:val="BodyText"/>
      </w:pPr>
      <w:r>
        <w:rPr>
          <w:iCs/>
          <w:i/>
        </w:rPr>
        <w:t xml:space="preserve">Prepared by: Global Education Recruitment Division</w:t>
      </w:r>
      <w:r>
        <w:br/>
      </w:r>
      <w:r>
        <w:rPr>
          <w:iCs/>
          <w:i/>
        </w:rPr>
        <w:t xml:space="preserve">Verification: Medellín Education Network Compliance Office (Certification #ME-2023-145)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 Medellín Colombia</dc:title>
  <dc:creator/>
  <dc:language>en</dc:language>
  <cp:keywords/>
  <dcterms:created xsi:type="dcterms:W3CDTF">2026-07-25T04:11:01Z</dcterms:created>
  <dcterms:modified xsi:type="dcterms:W3CDTF">2026-07-25T04:11:01Z</dcterms:modified>
</cp:coreProperties>
</file>

<file path=docProps/custom.xml><?xml version="1.0" encoding="utf-8"?>
<Properties xmlns="http://schemas.openxmlformats.org/officeDocument/2006/custom-properties" xmlns:vt="http://schemas.openxmlformats.org/officeDocument/2006/docPropsVTypes"/>
</file>