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Training</w:t>
      </w:r>
      <w:r>
        <w:t xml:space="preserve"> </w:t>
      </w:r>
      <w:r>
        <w:t xml:space="preserve">&amp;</w:t>
      </w:r>
      <w:r>
        <w:t xml:space="preserve"> </w:t>
      </w:r>
      <w:r>
        <w:t xml:space="preserve">Support</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Addis</w:t>
      </w:r>
      <w:r>
        <w:t xml:space="preserve"> </w:t>
      </w:r>
      <w:r>
        <w:t xml:space="preserve">Ababa,</w:t>
      </w:r>
      <w:r>
        <w:t xml:space="preserve"> </w:t>
      </w:r>
      <w:r>
        <w:t xml:space="preserve">Ethiopia</w:t>
      </w:r>
    </w:p>
    <w:bookmarkStart w:id="29" w:name="Xb5aa93322fe001ec38608e4d74be6a5db41fd02"/>
    <w:p>
      <w:pPr>
        <w:pStyle w:val="Heading1"/>
      </w:pPr>
      <w:r>
        <w:t xml:space="preserve">Sales Report: Primary Teacher Training &amp; Educational Support Services for Addis Ababa, Ethiopia</w:t>
      </w:r>
    </w:p>
    <w:bookmarkStart w:id="20" w:name="executive-summary"/>
    <w:p>
      <w:pPr>
        <w:pStyle w:val="Heading2"/>
      </w:pPr>
      <w:r>
        <w:t xml:space="preserve">Executive Summary</w:t>
      </w:r>
    </w:p>
    <w:p>
      <w:pPr>
        <w:pStyle w:val="FirstParagraph"/>
      </w:pPr>
      <w:r>
        <w:t xml:space="preserve">This report details the performance and strategic outlook for our Primary Teacher Training and Educational Support Service offerings within the Addis Ababa education market. As a leading provider of pedagogical development solutions tailored to Ethiopia's national curriculum framework, we have focused exclusively on serving primary school educators across Addis Ababa's public, private, and NGO-supported institutions. Our core mission is to enhance teaching efficacy through culturally relevant professional development – not sales of personnel but delivery of transformative educational services. In Q3 2023 (July-September), we achieved a 15% year-on-year growth in service contracts across Addis Ababa, securing partnerships with 47 new primary schools and retaining 92% of existing clients. This success reflects Ethiopia's urgent national priority to strengthen foundational education quality as outlined in the Education Sector Development Program (ESDP) Phase III.</w:t>
      </w:r>
    </w:p>
    <w:bookmarkEnd w:id="20"/>
    <w:bookmarkStart w:id="21" w:name="X85b115dc2e1904a6ab89a07214c274d4da28748"/>
    <w:p>
      <w:pPr>
        <w:pStyle w:val="Heading2"/>
      </w:pPr>
      <w:r>
        <w:t xml:space="preserve">Market Analysis: Addis Ababa Primary Education Landscape</w:t>
      </w:r>
    </w:p>
    <w:p>
      <w:pPr>
        <w:pStyle w:val="FirstParagraph"/>
      </w:pPr>
      <w:r>
        <w:t xml:space="preserve">Addis Ababa, Ethiopia's administrative capital and economic hub, faces significant challenges in primary education delivery. With a student population exceeding 1.2 million in primary schools (Ministry of Education, 2023), the city grapples with severe teacher shortages – averaging a 50:1 student-teacher ratio compared to the national target of 30:1 by 2030. The demand for high-quality</w:t>
      </w:r>
      <w:r>
        <w:t xml:space="preserve"> </w:t>
      </w:r>
      <w:r>
        <w:rPr>
          <w:bCs/>
          <w:b/>
        </w:rPr>
        <w:t xml:space="preserve">Teacher Primary</w:t>
      </w:r>
      <w:r>
        <w:t xml:space="preserve"> </w:t>
      </w:r>
      <w:r>
        <w:t xml:space="preserve">development is thus not merely commercial but a critical national need. Our market research confirms that Addis Ababa schools prioritize three service pillars:</w:t>
      </w:r>
    </w:p>
    <w:p>
      <w:pPr>
        <w:numPr>
          <w:ilvl w:val="0"/>
          <w:numId w:val="1001"/>
        </w:numPr>
        <w:pStyle w:val="Compact"/>
      </w:pPr>
      <w:r>
        <w:rPr>
          <w:bCs/>
          <w:b/>
        </w:rPr>
        <w:t xml:space="preserve">Curriculum Implementation Support:</w:t>
      </w:r>
      <w:r>
        <w:t xml:space="preserve"> </w:t>
      </w:r>
      <w:r>
        <w:t xml:space="preserve">Teachers require ongoing guidance to effectively deliver the revised Ethiopian National Curriculum (2019) emphasizing literacy, numeracy, and socio-emotional learning.</w:t>
      </w:r>
    </w:p>
    <w:p>
      <w:pPr>
        <w:numPr>
          <w:ilvl w:val="0"/>
          <w:numId w:val="1001"/>
        </w:numPr>
        <w:pStyle w:val="Compact"/>
      </w:pPr>
      <w:r>
        <w:rPr>
          <w:bCs/>
          <w:b/>
        </w:rPr>
        <w:t xml:space="preserve">Digital Literacy Integration:</w:t>
      </w:r>
      <w:r>
        <w:t xml:space="preserve"> </w:t>
      </w:r>
      <w:r>
        <w:t xml:space="preserve">With the government's "Digital Ethiopia 2025" initiative, schools urgently seek training on utilizing low-bandwidth digital tools for primary instruction.</w:t>
      </w:r>
    </w:p>
    <w:p>
      <w:pPr>
        <w:numPr>
          <w:ilvl w:val="0"/>
          <w:numId w:val="1001"/>
        </w:numPr>
        <w:pStyle w:val="Compact"/>
      </w:pPr>
      <w:r>
        <w:rPr>
          <w:bCs/>
          <w:b/>
        </w:rPr>
        <w:t xml:space="preserve">Gender-Inclusive Pedagogy:</w:t>
      </w:r>
      <w:r>
        <w:t xml:space="preserve"> </w:t>
      </w:r>
      <w:r>
        <w:t xml:space="preserve">Addressing gender disparities in enrollment and learning outcomes requires specialized teacher capacity building, a key focus for Addis Ababa's municipal education office.</w:t>
      </w:r>
    </w:p>
    <w:bookmarkEnd w:id="21"/>
    <w:bookmarkStart w:id="24" w:name="X5dc2cc589d5a7b4d0360e9b73de968102b5eea3"/>
    <w:p>
      <w:pPr>
        <w:pStyle w:val="Heading2"/>
      </w:pPr>
      <w:r>
        <w:t xml:space="preserve">Sales Performance &amp; Service Delivery Highlights (Q3 2023)</w:t>
      </w:r>
    </w:p>
    <w:p>
      <w:pPr>
        <w:pStyle w:val="FirstParagraph"/>
      </w:pPr>
      <w:r>
        <w:t xml:space="preserve">Our sales strategy in Addis Ababa centers on building trust with the Education Bureau and school leadership teams through evidence-based proposals aligned with local priorities. Key achievements include:</w:t>
      </w:r>
    </w:p>
    <w:bookmarkStart w:id="22" w:name="contract-growth-client-acquisition"/>
    <w:p>
      <w:pPr>
        <w:pStyle w:val="Heading3"/>
      </w:pPr>
      <w:r>
        <w:t xml:space="preserve">1. Contract Growth &amp; Client Acquisition</w:t>
      </w:r>
    </w:p>
    <w:p>
      <w:pPr>
        <w:numPr>
          <w:ilvl w:val="0"/>
          <w:numId w:val="1002"/>
        </w:numPr>
        <w:pStyle w:val="Compact"/>
      </w:pPr>
      <w:r>
        <w:rPr>
          <w:bCs/>
          <w:b/>
        </w:rPr>
        <w:t xml:space="preserve">47 New Schools Secured:</w:t>
      </w:r>
      <w:r>
        <w:t xml:space="preserve"> </w:t>
      </w:r>
      <w:r>
        <w:t xml:space="preserve">Including 28 public primary schools across Addis Ababa's 10 sub-cities (notably in Arada, Bole, and Yeka districts), 15 private institutions like the Addis International School Network, and 4 NGO-run community schools.</w:t>
      </w:r>
    </w:p>
    <w:p>
      <w:pPr>
        <w:numPr>
          <w:ilvl w:val="0"/>
          <w:numId w:val="1002"/>
        </w:numPr>
        <w:pStyle w:val="Compact"/>
      </w:pPr>
      <w:r>
        <w:rPr>
          <w:bCs/>
          <w:b/>
        </w:rPr>
        <w:t xml:space="preserve">32% Increase in Service Value:</w:t>
      </w:r>
      <w:r>
        <w:t xml:space="preserve"> </w:t>
      </w:r>
      <w:r>
        <w:t xml:space="preserve">Average contract value rose to ETB 485,000 per school (up from ETB 367,000 Q2), driven by demand for our "Comprehensive Primary Teacher Support Package" (covering 12 monthly workshops + digital resource access).</w:t>
      </w:r>
    </w:p>
    <w:p>
      <w:pPr>
        <w:numPr>
          <w:ilvl w:val="0"/>
          <w:numId w:val="1002"/>
        </w:numPr>
        <w:pStyle w:val="Compact"/>
      </w:pPr>
      <w:r>
        <w:rPr>
          <w:bCs/>
          <w:b/>
        </w:rPr>
        <w:t xml:space="preserve">High Retention Rate:</w:t>
      </w:r>
      <w:r>
        <w:t xml:space="preserve"> </w:t>
      </w:r>
      <w:r>
        <w:t xml:space="preserve">92% of schools renewed contracts after successful completion of our foundational training modules, demonstrating tangible impact on classroom practice.</w:t>
      </w:r>
    </w:p>
    <w:bookmarkEnd w:id="22"/>
    <w:bookmarkStart w:id="23" w:name="impact-oriented-service-delivery"/>
    <w:p>
      <w:pPr>
        <w:pStyle w:val="Heading3"/>
      </w:pPr>
      <w:r>
        <w:t xml:space="preserve">2. Impact-Oriented Service Delivery</w:t>
      </w:r>
    </w:p>
    <w:p>
      <w:pPr>
        <w:pStyle w:val="FirstParagraph"/>
      </w:pPr>
      <w:r>
        <w:t xml:space="preserve">All services delivered in Addis Ababa are contextualized for the Ethiopian primary education environment:</w:t>
      </w:r>
    </w:p>
    <w:p>
      <w:pPr>
        <w:numPr>
          <w:ilvl w:val="0"/>
          <w:numId w:val="1003"/>
        </w:numPr>
        <w:pStyle w:val="Compact"/>
      </w:pPr>
      <w:r>
        <w:rPr>
          <w:bCs/>
          <w:b/>
        </w:rPr>
        <w:t xml:space="preserve">Language Integration:</w:t>
      </w:r>
      <w:r>
        <w:t xml:space="preserve"> </w:t>
      </w:r>
      <w:r>
        <w:t xml:space="preserve">Training conducted bilingually (Amharic &amp; English), crucial for teacher comprehension and classroom application.</w:t>
      </w:r>
    </w:p>
    <w:p>
      <w:pPr>
        <w:numPr>
          <w:ilvl w:val="0"/>
          <w:numId w:val="1003"/>
        </w:numPr>
        <w:pStyle w:val="Compact"/>
      </w:pPr>
      <w:r>
        <w:rPr>
          <w:bCs/>
          <w:b/>
        </w:rPr>
        <w:t xml:space="preserve">Localized Materials:</w:t>
      </w:r>
      <w:r>
        <w:t xml:space="preserve"> </w:t>
      </w:r>
      <w:r>
        <w:t xml:space="preserve">100% of training content developed using Ethiopian case studies, textbooks, and local teaching challenges (e.g., managing large classes in informal settlements).</w:t>
      </w:r>
    </w:p>
    <w:p>
      <w:pPr>
        <w:numPr>
          <w:ilvl w:val="0"/>
          <w:numId w:val="1003"/>
        </w:numPr>
        <w:pStyle w:val="Compact"/>
      </w:pPr>
      <w:r>
        <w:rPr>
          <w:bCs/>
          <w:b/>
        </w:rPr>
        <w:t xml:space="preserve">Community Engagement:</w:t>
      </w:r>
      <w:r>
        <w:t xml:space="preserve"> </w:t>
      </w:r>
      <w:r>
        <w:t xml:space="preserve">Workshops include sessions for parents on supporting literacy at home – a key demand from Addis Ababa schools.</w:t>
      </w:r>
    </w:p>
    <w:bookmarkEnd w:id="23"/>
    <w:bookmarkEnd w:id="24"/>
    <w:bookmarkStart w:id="25" w:name="challenges-strategic-response"/>
    <w:p>
      <w:pPr>
        <w:pStyle w:val="Heading2"/>
      </w:pPr>
      <w:r>
        <w:t xml:space="preserve">Challenges &amp; Strategic Response</w:t>
      </w:r>
    </w:p>
    <w:p>
      <w:pPr>
        <w:pStyle w:val="FirstParagraph"/>
      </w:pPr>
      <w:r>
        <w:t xml:space="preserve">Navigating the Addis Ababa education market requires navigating complex administrative structures. Key challenges identified this quarter:</w:t>
      </w:r>
    </w:p>
    <w:p>
      <w:pPr>
        <w:numPr>
          <w:ilvl w:val="0"/>
          <w:numId w:val="1004"/>
        </w:numPr>
        <w:pStyle w:val="Compact"/>
      </w:pPr>
      <w:r>
        <w:rPr>
          <w:bCs/>
          <w:b/>
        </w:rPr>
        <w:t xml:space="preserve">Bureaucratic Delays:</w:t>
      </w:r>
      <w:r>
        <w:t xml:space="preserve"> </w:t>
      </w:r>
      <w:r>
        <w:t xml:space="preserve">School district approvals took 4-6 weeks longer than anticipated, slowing contract finalization. *Response:* Partnered with the Addis Ababa Education Bureau for a streamlined "Fast Track" approval process for registered service providers, reducing delays by 70%.</w:t>
      </w:r>
    </w:p>
    <w:p>
      <w:pPr>
        <w:numPr>
          <w:ilvl w:val="0"/>
          <w:numId w:val="1004"/>
        </w:numPr>
        <w:pStyle w:val="Compact"/>
      </w:pPr>
      <w:r>
        <w:rPr>
          <w:bCs/>
          <w:b/>
        </w:rPr>
        <w:t xml:space="preserve">Resource Constraints:</w:t>
      </w:r>
      <w:r>
        <w:t xml:space="preserve"> </w:t>
      </w:r>
      <w:r>
        <w:t xml:space="preserve">Some schools lacked basic classroom materials needed for training simulations. *Response:* Launched a low-cost "Essential Kit" partnership with local vendors (pencils, locally produced charts), sold at 40% below market rate to participating schools.</w:t>
      </w:r>
    </w:p>
    <w:bookmarkEnd w:id="25"/>
    <w:bookmarkStart w:id="26" w:name="financial-performance-roi"/>
    <w:p>
      <w:pPr>
        <w:pStyle w:val="Heading2"/>
      </w:pPr>
      <w:r>
        <w:t xml:space="preserve">Financial Performance &amp; ROI</w:t>
      </w:r>
    </w:p>
    <w:p>
      <w:pPr>
        <w:pStyle w:val="FirstParagraph"/>
      </w:pPr>
      <w:r>
        <w:t xml:space="preserve">Q3 revenue from Addis Ababa primary teacher services reached ETB 23.6 million (up 15% YoY). This represents a healthy 38% gross margin, significantly higher than the sector average of 28%, due to our scalable modular training model. Crucially, client ROI is measured by:</w:t>
      </w:r>
    </w:p>
    <w:p>
      <w:pPr>
        <w:numPr>
          <w:ilvl w:val="0"/>
          <w:numId w:val="1005"/>
        </w:numPr>
        <w:pStyle w:val="Compact"/>
      </w:pPr>
      <w:r>
        <w:t xml:space="preserve">40% reduction in teacher absenteeism reported by participating schools (vs. control groups).</w:t>
      </w:r>
    </w:p>
    <w:p>
      <w:pPr>
        <w:numPr>
          <w:ilvl w:val="0"/>
          <w:numId w:val="1005"/>
        </w:numPr>
        <w:pStyle w:val="Compact"/>
      </w:pPr>
      <w:r>
        <w:t xml:space="preserve">15% average improvement in student literacy scores (Grade 3) within 6 months of training.</w:t>
      </w:r>
    </w:p>
    <w:p>
      <w:pPr>
        <w:numPr>
          <w:ilvl w:val="0"/>
          <w:numId w:val="1005"/>
        </w:numPr>
        <w:pStyle w:val="Compact"/>
      </w:pPr>
      <w:r>
        <w:t xml:space="preserve">27% increase in school applications for our advanced certification programs.</w:t>
      </w:r>
    </w:p>
    <w:bookmarkEnd w:id="26"/>
    <w:bookmarkStart w:id="27" w:name="X9e64f45afb8c5ff7c769a7536b5cb0ed3288126"/>
    <w:p>
      <w:pPr>
        <w:pStyle w:val="Heading2"/>
      </w:pPr>
      <w:r>
        <w:t xml:space="preserve">Future Strategy: Deepening Impact in Addis Ababa</w:t>
      </w:r>
    </w:p>
    <w:p>
      <w:pPr>
        <w:pStyle w:val="FirstParagraph"/>
      </w:pPr>
      <w:r>
        <w:t xml:space="preserve">Our strategic roadmap for Ethiopia's capital prioritizes sustainable impact over short-term sales:</w:t>
      </w:r>
    </w:p>
    <w:p>
      <w:pPr>
        <w:numPr>
          <w:ilvl w:val="0"/>
          <w:numId w:val="1006"/>
        </w:numPr>
        <w:pStyle w:val="Compact"/>
      </w:pPr>
      <w:r>
        <w:rPr>
          <w:bCs/>
          <w:b/>
        </w:rPr>
        <w:t xml:space="preserve">Government Partnership Expansion:</w:t>
      </w:r>
      <w:r>
        <w:t xml:space="preserve"> </w:t>
      </w:r>
      <w:r>
        <w:t xml:space="preserve">Targeting formal collaboration with the Addis Ababa Education Bureau to integrate our training into their official teacher development calendar by Q1 2024.</w:t>
      </w:r>
    </w:p>
    <w:p>
      <w:pPr>
        <w:numPr>
          <w:ilvl w:val="0"/>
          <w:numId w:val="1006"/>
        </w:numPr>
        <w:pStyle w:val="Compact"/>
      </w:pPr>
      <w:r>
        <w:rPr>
          <w:bCs/>
          <w:b/>
        </w:rPr>
        <w:t xml:space="preserve">Digital Platform Enhancement:</w:t>
      </w:r>
      <w:r>
        <w:t xml:space="preserve"> </w:t>
      </w:r>
      <w:r>
        <w:t xml:space="preserve">Launching a mobile-based "Primary Teacher Hub" app (Amharic interface) offering on-demand resources, reducing reliance on physical workshops in hard-to-reach areas like Meskel Square neighborhoods.</w:t>
      </w:r>
    </w:p>
    <w:p>
      <w:pPr>
        <w:numPr>
          <w:ilvl w:val="0"/>
          <w:numId w:val="1006"/>
        </w:numPr>
        <w:pStyle w:val="Compact"/>
      </w:pPr>
      <w:r>
        <w:rPr>
          <w:bCs/>
          <w:b/>
        </w:rPr>
        <w:t xml:space="preserve">Focus on Female Teachers:</w:t>
      </w:r>
      <w:r>
        <w:t xml:space="preserve"> </w:t>
      </w:r>
      <w:r>
        <w:t xml:space="preserve">Developing specialized leadership tracks for women primary educators – addressing Ethiopia's need to increase female teaching staff from 45% to 60% by 2030 (ESDP target).</w:t>
      </w:r>
    </w:p>
    <w:bookmarkEnd w:id="27"/>
    <w:bookmarkStart w:id="28" w:name="conclusion"/>
    <w:p>
      <w:pPr>
        <w:pStyle w:val="Heading2"/>
      </w:pPr>
      <w:r>
        <w:t xml:space="preserve">Conclusion</w:t>
      </w:r>
    </w:p>
    <w:p>
      <w:pPr>
        <w:pStyle w:val="FirstParagraph"/>
      </w:pPr>
      <w:r>
        <w:t xml:space="preserve">The demand for effective, culturally grounded</w:t>
      </w:r>
      <w:r>
        <w:t xml:space="preserve"> </w:t>
      </w:r>
      <w:r>
        <w:rPr>
          <w:bCs/>
          <w:b/>
        </w:rPr>
        <w:t xml:space="preserve">Teacher Primary</w:t>
      </w:r>
      <w:r>
        <w:t xml:space="preserve"> </w:t>
      </w:r>
      <w:r>
        <w:t xml:space="preserve">development services in</w:t>
      </w:r>
      <w:r>
        <w:t xml:space="preserve"> </w:t>
      </w:r>
      <w:r>
        <w:rPr>
          <w:bCs/>
          <w:b/>
        </w:rPr>
        <w:t xml:space="preserve">Ethiopia Addis Ababa</w:t>
      </w:r>
      <w:r>
        <w:t xml:space="preserve"> </w:t>
      </w:r>
      <w:r>
        <w:t xml:space="preserve">is both urgent and growing. Our Q3 results confirm that aligning sales strategy with Ethiopia's national education goals – not just market trends – drives sustainable growth and measurable educational impact. We are not selling "teachers" but empowering them to transform learning for over 50,000 primary students across Addis Ababa this year alone. As the Ethiopian Ministry of Education emphasizes in its latest policy documents, quality primary education is the cornerstone of national development. Our sales report reflects a clear trajectory: delivering services that directly support Ethiopia's educational future through</w:t>
      </w:r>
      <w:r>
        <w:t xml:space="preserve"> </w:t>
      </w:r>
      <w:r>
        <w:rPr>
          <w:bCs/>
          <w:b/>
        </w:rPr>
        <w:t xml:space="preserve">Teacher Primary</w:t>
      </w:r>
      <w:r>
        <w:t xml:space="preserve"> </w:t>
      </w:r>
      <w:r>
        <w:t xml:space="preserve">excellence in Addis Ababa.</w:t>
      </w:r>
    </w:p>
    <w:p>
      <w:pPr>
        <w:pStyle w:val="BodyText"/>
      </w:pPr>
      <w:r>
        <w:rPr>
          <w:iCs/>
          <w:i/>
        </w:rPr>
        <w:t xml:space="preserve">This report covers all service offerings strictly for professional development of educators. We do not engage in any form of recruitment or personnel leasing. All partnerships are formalized with schools and the Addis Ababa Education Bureau under Ethiopia's education sector regulations.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Training &amp; Support Services Sales Report - Addis Ababa, Ethiopia</dc:title>
  <dc:creator/>
  <dc:language>en</dc:language>
  <cp:keywords/>
  <dcterms:created xsi:type="dcterms:W3CDTF">2026-07-21T08:31:41Z</dcterms:created>
  <dcterms:modified xsi:type="dcterms:W3CDTF">2026-07-21T08:31:41Z</dcterms:modified>
</cp:coreProperties>
</file>

<file path=docProps/custom.xml><?xml version="1.0" encoding="utf-8"?>
<Properties xmlns="http://schemas.openxmlformats.org/officeDocument/2006/custom-properties" xmlns:vt="http://schemas.openxmlformats.org/officeDocument/2006/docPropsVTypes"/>
</file>