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Lyon,</w:t>
      </w:r>
      <w:r>
        <w:t xml:space="preserve"> </w:t>
      </w:r>
      <w:r>
        <w:t xml:space="preserve">France</w:t>
      </w:r>
    </w:p>
    <w:bookmarkStart w:id="30" w:name="X8a53aad95e26ce9067235aee8747a9bcbeea1cf"/>
    <w:p>
      <w:pPr>
        <w:pStyle w:val="Heading1"/>
      </w:pPr>
      <w:r>
        <w:t xml:space="preserve">Sales Report: Primary Teacher Solutions Market Analysis &amp; Strategic Outlook for Lyon, France</w:t>
      </w:r>
    </w:p>
    <w:p>
      <w:pPr>
        <w:pStyle w:val="FirstParagraph"/>
      </w:pPr>
      <w:r>
        <w:t xml:space="preserve">This comprehensive Sales Report details the performance, market dynamics, and strategic opportunities for primary teacher support solutions within the educational landscape of Lyon, France. As a pivotal hub in French education with over 300 primary schools serving more than 75,000 students annually, Lyon represents a critical market segment requiring specialized pedagogical resources. This document focuses exclusively on</w:t>
      </w:r>
      <w:r>
        <w:t xml:space="preserve"> </w:t>
      </w:r>
      <w:r>
        <w:rPr>
          <w:bCs/>
          <w:b/>
        </w:rPr>
        <w:t xml:space="preserve">Teacher Primary</w:t>
      </w:r>
      <w:r>
        <w:t xml:space="preserve"> </w:t>
      </w:r>
      <w:r>
        <w:t xml:space="preserve">solutions tailored to the unique demands of French elementary educators operating within the</w:t>
      </w:r>
      <w:r>
        <w:t xml:space="preserve"> </w:t>
      </w:r>
      <w:r>
        <w:rPr>
          <w:bCs/>
          <w:b/>
        </w:rPr>
        <w:t xml:space="preserve">France Lyon</w:t>
      </w:r>
      <w:r>
        <w:t xml:space="preserve"> </w:t>
      </w:r>
      <w:r>
        <w:t xml:space="preserve">context.</w:t>
      </w:r>
    </w:p>
    <w:bookmarkStart w:id="20" w:name="X88108ec58517dcdc5ee7e7b5e87f40029974672"/>
    <w:p>
      <w:pPr>
        <w:pStyle w:val="Heading2"/>
      </w:pPr>
      <w:r>
        <w:t xml:space="preserve">I. Market Overview: Lyon's Primary Education Ecosystem</w:t>
      </w:r>
    </w:p>
    <w:p>
      <w:pPr>
        <w:pStyle w:val="FirstParagraph"/>
      </w:pPr>
      <w:r>
        <w:t xml:space="preserve">Lyon's primary education system operates under France's national curriculum (Programmes de l'Éducation Nationale), yet requires localized adaptation due to the city's diverse socio-economic demographics. With 18% of Lyon's primary schools classified as "priority education zones" (ZEP), teacher retention and resource accessibility present significant challenges. Our recent market analysis confirms that 72% of</w:t>
      </w:r>
      <w:r>
        <w:t xml:space="preserve"> </w:t>
      </w:r>
      <w:r>
        <w:rPr>
          <w:bCs/>
          <w:b/>
        </w:rPr>
        <w:t xml:space="preserve">Teacher Primary</w:t>
      </w:r>
      <w:r>
        <w:t xml:space="preserve"> </w:t>
      </w:r>
      <w:r>
        <w:t xml:space="preserve">professionals in Lyon report insufficient access to differentiated learning materials aligned with the latest curriculum reforms (2023). The city's high population density creates both opportunity—Lyon's public school network serves over 6,000 primary teachers—and complexity, as educators navigate varying resource levels across neighborhoods from the affluent Presqu'île to underserved suburbs like Vénissieux.</w:t>
      </w:r>
    </w:p>
    <w:p>
      <w:pPr>
        <w:pStyle w:val="BodyText"/>
      </w:pPr>
      <w:r>
        <w:rPr>
          <w:bCs/>
          <w:b/>
        </w:rPr>
        <w:t xml:space="preserve">Key Insight:</w:t>
      </w:r>
      <w:r>
        <w:t xml:space="preserve"> </w:t>
      </w:r>
      <w:r>
        <w:t xml:space="preserve">Lyon's primary teachers increasingly seek integrated digital tools that reduce administrative burden while supporting personalized learning—a critical need unmet by 83% of existing solutions in the market (2024 Lyon School District Survey).</w:t>
      </w:r>
    </w:p>
    <w:bookmarkEnd w:id="20"/>
    <w:bookmarkStart w:id="24" w:name="X8c54dbf19fb5eef76b08c266ba709c3fe06f88e"/>
    <w:p>
      <w:pPr>
        <w:pStyle w:val="Heading2"/>
      </w:pPr>
      <w:r>
        <w:t xml:space="preserve">II. Product Performance: Teacher Primary Solution Adoption</w:t>
      </w:r>
    </w:p>
    <w:p>
      <w:pPr>
        <w:pStyle w:val="FirstParagraph"/>
      </w:pPr>
      <w:r>
        <w:t xml:space="preserve">Our flagship offering, "EduLyon Primary Suite," has achieved 38% market penetration among Lyon public primary schools since launch (January 2024). This success stems from three pillars directly addressing Lyon-specific challenges:</w:t>
      </w:r>
    </w:p>
    <w:bookmarkStart w:id="21" w:name="curriculum-aligned-content"/>
    <w:p>
      <w:pPr>
        <w:pStyle w:val="Heading3"/>
      </w:pPr>
      <w:r>
        <w:t xml:space="preserve">1. Curriculum-Aligned Content</w:t>
      </w:r>
    </w:p>
    <w:p>
      <w:pPr>
        <w:pStyle w:val="FirstParagraph"/>
      </w:pPr>
      <w:r>
        <w:t xml:space="preserve">The platform features real-time updates synced to France's national curriculum revisions, including mandatory "Éducation Civique" modules and the new STEM integration framework. For example, Lyon teachers now access localized case studies about the Rhône River for science lessons—a request originating from 92% of our Lyon focus groups.</w:t>
      </w:r>
    </w:p>
    <w:bookmarkEnd w:id="21"/>
    <w:bookmarkStart w:id="22" w:name="multilingual-support-integration"/>
    <w:p>
      <w:pPr>
        <w:pStyle w:val="Heading3"/>
      </w:pPr>
      <w:r>
        <w:t xml:space="preserve">2. Multilingual Support Integration</w:t>
      </w:r>
    </w:p>
    <w:p>
      <w:pPr>
        <w:pStyle w:val="FirstParagraph"/>
      </w:pPr>
      <w:r>
        <w:t xml:space="preserve">With 41% of Lyon primary students speaking a language other than French at home, the platform's AI-powered translation feature (supporting Arabic, Vietnamese, and Wolof) has driven 67% teacher adoption in immigrant-dense districts like La Guillotière.</w:t>
      </w:r>
    </w:p>
    <w:bookmarkEnd w:id="22"/>
    <w:bookmarkStart w:id="23" w:name="reduced-administrative-load"/>
    <w:p>
      <w:pPr>
        <w:pStyle w:val="Heading3"/>
      </w:pPr>
      <w:r>
        <w:t xml:space="preserve">3. Reduced Administrative Load</w:t>
      </w:r>
    </w:p>
    <w:p>
      <w:pPr>
        <w:pStyle w:val="FirstParagraph"/>
      </w:pPr>
      <w:r>
        <w:t xml:space="preserve">A key pain point for Lyon teachers: the platform auto-generates standardized progress reports required by the Academy of Lyon, saving an average of 4.2 hours weekly per educator (validated by Éducation Nationale data).</w:t>
      </w:r>
    </w:p>
    <w:bookmarkEnd w:id="23"/>
    <w:bookmarkEnd w:id="24"/>
    <w:bookmarkStart w:id="25" w:name="X5c11bcae62a5a635750e5931ac13ac415092461"/>
    <w:p>
      <w:pPr>
        <w:pStyle w:val="Heading2"/>
      </w:pPr>
      <w:r>
        <w:t xml:space="preserve">III. Sales Performance Metrics (Lyon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Volume (Lyon Schools)</w:t>
            </w:r>
          </w:p>
        </w:tc>
        <w:tc>
          <w:tcPr/>
          <w:p>
            <w:pPr>
              <w:pStyle w:val="Compact"/>
              <w:jc w:val="left"/>
            </w:pPr>
            <w:r>
              <w:t xml:space="preserve">Year-on-Year Growth</w:t>
            </w:r>
          </w:p>
        </w:tc>
        <w:tc>
          <w:tcPr/>
          <w:p>
            <w:pPr>
              <w:pStyle w:val="Compact"/>
              <w:jc w:val="left"/>
            </w:pPr>
            <w:r>
              <w:t xml:space="preserve">Key Achievement</w:t>
            </w:r>
          </w:p>
        </w:tc>
      </w:tr>
      <w:tr>
        <w:tc>
          <w:tcPr/>
          <w:p>
            <w:pPr>
              <w:pStyle w:val="Compact"/>
              <w:jc w:val="left"/>
            </w:pPr>
            <w:r>
              <w:t xml:space="preserve">H1 2023</w:t>
            </w:r>
          </w:p>
        </w:tc>
        <w:tc>
          <w:tcPr/>
          <w:p>
            <w:pPr>
              <w:pStyle w:val="Compact"/>
              <w:jc w:val="left"/>
            </w:pPr>
            <w:r>
              <w:t xml:space="preserve">47 schools</w:t>
            </w:r>
          </w:p>
        </w:tc>
        <w:tc>
          <w:tcPr/>
          <w:p>
            <w:pPr>
              <w:pStyle w:val="Compact"/>
              <w:jc w:val="left"/>
            </w:pPr>
            <w:r>
              <w:t xml:space="preserve">-</w:t>
            </w:r>
          </w:p>
        </w:tc>
        <w:tc>
          <w:tcPr/>
          <w:p>
            <w:pPr>
              <w:pStyle w:val="Compact"/>
              <w:jc w:val="left"/>
            </w:pPr>
            <w:r>
              <w:t xml:space="preserve">Initial pilot launch across 5 Lyon communes</w:t>
            </w:r>
          </w:p>
        </w:tc>
      </w:tr>
      <w:tr>
        <w:tc>
          <w:tcPr/>
          <w:p>
            <w:pPr>
              <w:pStyle w:val="Compact"/>
              <w:jc w:val="left"/>
            </w:pPr>
            <w:r>
              <w:t xml:space="preserve">H1 2024</w:t>
            </w:r>
          </w:p>
        </w:tc>
        <w:tc>
          <w:tcPr/>
          <w:p>
            <w:pPr>
              <w:pStyle w:val="Compact"/>
              <w:jc w:val="left"/>
            </w:pPr>
            <w:r>
              <w:t xml:space="preserve">138 schools</w:t>
            </w:r>
          </w:p>
        </w:tc>
        <w:tc>
          <w:tcPr/>
          <w:p>
            <w:pPr>
              <w:pStyle w:val="Compact"/>
              <w:jc w:val="left"/>
            </w:pPr>
            <w:r>
              <w:t xml:space="preserve">+193%</w:t>
            </w:r>
          </w:p>
        </w:tc>
        <w:tc>
          <w:tcPr/>
          <w:p>
            <w:pPr>
              <w:pStyle w:val="Compact"/>
              <w:jc w:val="left"/>
            </w:pPr>
            <w:r>
              <w:t xml:space="preserve">First 50-school district-wide contract (Villeurbanne)</w:t>
            </w:r>
          </w:p>
        </w:tc>
      </w:tr>
      <w:tr>
        <w:tc>
          <w:tcPr/>
          <w:p>
            <w:pPr>
              <w:pStyle w:val="Compact"/>
              <w:jc w:val="left"/>
            </w:pPr>
            <w:r>
              <w:t xml:space="preserve">H2 2024 (Projection)</w:t>
            </w:r>
          </w:p>
        </w:tc>
        <w:tc>
          <w:tcPr/>
          <w:p>
            <w:pPr>
              <w:pStyle w:val="Compact"/>
              <w:jc w:val="left"/>
            </w:pPr>
            <w:r>
              <w:t xml:space="preserve">210+ schools</w:t>
            </w:r>
          </w:p>
        </w:tc>
        <w:tc>
          <w:tcPr/>
          <w:p>
            <w:pPr>
              <w:pStyle w:val="Compact"/>
              <w:jc w:val="left"/>
            </w:pPr>
            <w:r>
              <w:t xml:space="preserve">+53%</w:t>
            </w:r>
          </w:p>
        </w:tc>
        <w:tc>
          <w:tcPr/>
          <w:p>
            <w:pPr>
              <w:pStyle w:val="Compact"/>
              <w:jc w:val="left"/>
            </w:pPr>
            <w:r>
              <w:t xml:space="preserve">Lyon Metropolitan Area expansion target</w:t>
            </w:r>
          </w:p>
        </w:tc>
      </w:tr>
    </w:tbl>
    <w:p>
      <w:pPr>
        <w:pStyle w:val="BodyText"/>
      </w:pPr>
      <w:r>
        <w:t xml:space="preserve">Notably, our B2B school contracts now constitute 78% of Lyon sales, reflecting strong educator advocacy. The "Teacher Primary" community platform (with peer resource sharing) drives 54% of new sign-ups—proving educators themselves are the most effective sales channel in this market.</w:t>
      </w:r>
    </w:p>
    <w:bookmarkEnd w:id="25"/>
    <w:bookmarkStart w:id="28" w:name="X8c5738ff9d98358faab1cea9888fcd5c94b334f"/>
    <w:p>
      <w:pPr>
        <w:pStyle w:val="Heading2"/>
      </w:pPr>
      <w:r>
        <w:t xml:space="preserve">IV. Strategic Challenges &amp; Lyon-Specific Opportunities</w:t>
      </w:r>
    </w:p>
    <w:p>
      <w:pPr>
        <w:pStyle w:val="FirstParagraph"/>
      </w:pPr>
      <w:r>
        <w:t xml:space="preserve">Despite strong momentum, two challenges require urgent attention:</w:t>
      </w:r>
    </w:p>
    <w:bookmarkStart w:id="26" w:name="Xb3466e077b4aa0338dde3565c51f705eceefc39"/>
    <w:p>
      <w:pPr>
        <w:pStyle w:val="Heading3"/>
      </w:pPr>
      <w:r>
        <w:t xml:space="preserve">Challenge 1: Funding Constraints in Low-Resource Zones</w:t>
      </w:r>
    </w:p>
    <w:p>
      <w:pPr>
        <w:pStyle w:val="FirstParagraph"/>
      </w:pPr>
      <w:r>
        <w:t xml:space="preserve">Lyon's ZEP schools have 40% lower per-student IT budgets than affluent districts. We're developing a "Lyon Equity Tier" with subsidized access for these institutions, partnering with the City of Lyon's Education Department to co-fund pilot programs.</w:t>
      </w:r>
    </w:p>
    <w:bookmarkEnd w:id="26"/>
    <w:bookmarkStart w:id="27" w:name="Xa10ada1af508433685b7c216613f8b1d6a7aa36"/>
    <w:p>
      <w:pPr>
        <w:pStyle w:val="Heading3"/>
      </w:pPr>
      <w:r>
        <w:t xml:space="preserve">Challenge 2: Digital Divide in Rural Outskirts</w:t>
      </w:r>
    </w:p>
    <w:p>
      <w:pPr>
        <w:pStyle w:val="FirstParagraph"/>
      </w:pPr>
      <w:r>
        <w:t xml:space="preserve">Schools in Lyon's suburban communes (e.g., Saint-Priest) face inconsistent internet access. Our solution includes offline-capable mobile apps—tested successfully with 120 teachers across these areas during Q1 2024.</w:t>
      </w:r>
    </w:p>
    <w:p>
      <w:pPr>
        <w:pStyle w:val="BodyText"/>
      </w:pPr>
      <w:r>
        <w:rPr>
          <w:bCs/>
          <w:b/>
        </w:rPr>
        <w:t xml:space="preserve">Opportunity Spotlight: Lyon's "École de Demain" Initiative</w:t>
      </w:r>
      <w:r>
        <w:t xml:space="preserve"> </w:t>
      </w:r>
      <w:r>
        <w:t xml:space="preserve">The city's €50M modernization fund (announced March 2024) prioritizes digital tools for primary educators. We've positioned "EduLyon Primary Suite" as the recommended solution in Lyon's official procurement guidelines, creating a $1.8M pipeline of potential contracts.</w:t>
      </w:r>
    </w:p>
    <w:bookmarkEnd w:id="27"/>
    <w:bookmarkEnd w:id="28"/>
    <w:bookmarkStart w:id="29" w:name="X183ead2028b3264308d0c8aba4da9bdc2ad578f"/>
    <w:p>
      <w:pPr>
        <w:pStyle w:val="Heading2"/>
      </w:pPr>
      <w:r>
        <w:t xml:space="preserve">V. Conclusion: The Path Forward for Teacher Primary Solutions in France Lyon</w:t>
      </w:r>
    </w:p>
    <w:p>
      <w:pPr>
        <w:pStyle w:val="FirstParagraph"/>
      </w:pPr>
      <w:r>
        <w:t xml:space="preserve">Lyon has emerged as France's most promising market for innovative primary teacher solutions, driven by acute pedagogical needs and the city's progressive educational leadership. Our sales data confirms that when solutions directly address Lyon-specific challenges—such as multilingual classrooms in densely populated districts or administrative burdens under national curriculum pressure—adoption accelerates exponentially. The 38% penetration rate in just 14 months (vs. industry average of 22% for similar products) validates our localization strategy.</w:t>
      </w:r>
    </w:p>
    <w:p>
      <w:pPr>
        <w:pStyle w:val="BodyText"/>
      </w:pPr>
      <w:r>
        <w:t xml:space="preserve">Looking ahead, we recommend doubling down on three initiatives: First, formalize partnerships with Lyon's Academy of Education to embed our tools into their teacher training programs. Second, develop a "Lyon Educator Ambassador" program recruiting 50 primary teachers across the city to co-create new features. Third, leverage Lyon's international status by adding French-Canadian resource libraries—catering to the 17% of Lyon schools with Franco-Canadian partnerships.</w:t>
      </w:r>
    </w:p>
    <w:p>
      <w:pPr>
        <w:pStyle w:val="BodyText"/>
      </w:pPr>
      <w:r>
        <w:t xml:space="preserve">As this Sales Report demonstrates, success in the</w:t>
      </w:r>
      <w:r>
        <w:t xml:space="preserve"> </w:t>
      </w:r>
      <w:r>
        <w:rPr>
          <w:bCs/>
          <w:b/>
        </w:rPr>
        <w:t xml:space="preserve">France Lyon</w:t>
      </w:r>
      <w:r>
        <w:t xml:space="preserve"> </w:t>
      </w:r>
      <w:r>
        <w:t xml:space="preserve">primary teacher market requires more than generic solutions—it demands deep contextual understanding. The educators we serve aren't just purchasing software; they're seeking partners who understand the unique pressures of teaching in one of France's most vibrant yet complex educational hubs. With our current trajectory, we project 50% market share in Lyon's public primary sector by 2026—a milestone that will position us as the benchmark for</w:t>
      </w:r>
      <w:r>
        <w:t xml:space="preserve"> </w:t>
      </w:r>
      <w:r>
        <w:rPr>
          <w:bCs/>
          <w:b/>
        </w:rPr>
        <w:t xml:space="preserve">Teacher Primary</w:t>
      </w:r>
      <w:r>
        <w:t xml:space="preserve"> </w:t>
      </w:r>
      <w:r>
        <w:t xml:space="preserve">solutions across all French regions.</w:t>
      </w:r>
    </w:p>
    <w:bookmarkEnd w:id="29"/>
    <w:p>
      <w:pPr>
        <w:pStyle w:val="BodyText"/>
      </w:pPr>
      <w:r>
        <w:rPr>
          <w:iCs/>
          <w:i/>
        </w:rPr>
        <w:t xml:space="preserve">Sales Report Generated for Lyon Education Partners • Date: June 12, 2024 • Confidential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Lyon, France</dc:title>
  <dc:creator/>
  <dc:language>en</dc:language>
  <cp:keywords/>
  <dcterms:created xsi:type="dcterms:W3CDTF">2026-07-23T19:16:52Z</dcterms:created>
  <dcterms:modified xsi:type="dcterms:W3CDTF">2026-07-23T19:16:52Z</dcterms:modified>
</cp:coreProperties>
</file>

<file path=docProps/custom.xml><?xml version="1.0" encoding="utf-8"?>
<Properties xmlns="http://schemas.openxmlformats.org/officeDocument/2006/custom-properties" xmlns:vt="http://schemas.openxmlformats.org/officeDocument/2006/docPropsVTypes"/>
</file>