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Teacher</w:t>
      </w:r>
      <w:r>
        <w:t xml:space="preserve"> </w:t>
      </w:r>
      <w:r>
        <w:t xml:space="preserve">Primary</w:t>
      </w:r>
      <w:r>
        <w:t xml:space="preserve"> </w:t>
      </w:r>
      <w:r>
        <w:t xml:space="preserve">Position</w:t>
      </w:r>
      <w:r>
        <w:t xml:space="preserve"> </w:t>
      </w:r>
      <w:r>
        <w:t xml:space="preserve">Analysis</w:t>
      </w:r>
      <w:r>
        <w:t xml:space="preserve"> </w:t>
      </w:r>
      <w:r>
        <w:t xml:space="preserve">-</w:t>
      </w:r>
      <w:r>
        <w:t xml:space="preserve"> </w:t>
      </w:r>
      <w:r>
        <w:t xml:space="preserve">France</w:t>
      </w:r>
      <w:r>
        <w:t xml:space="preserve"> </w:t>
      </w:r>
      <w:r>
        <w:t xml:space="preserve">Marseille</w:t>
      </w:r>
    </w:p>
    <w:bookmarkStart w:id="28" w:name="X75439a6cfa5b19d20b914610ea522afbe36decc"/>
    <w:p>
      <w:pPr>
        <w:pStyle w:val="Heading1"/>
      </w:pPr>
      <w:r>
        <w:t xml:space="preserve">Sales Report: Strategic Analysis of Primary Teacher Recruitment Market in France Marseille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Education Recruitment Department, France</w:t>
      </w:r>
      <w:r>
        <w:br/>
      </w:r>
      <w:r>
        <w:rPr>
          <w:bCs/>
          <w:b/>
        </w:rPr>
        <w:t xml:space="preserve">Report Type:</w:t>
      </w:r>
      <w:r>
        <w:t xml:space="preserve"> </w:t>
      </w:r>
      <w:r>
        <w:t xml:space="preserve">Sales Performance &amp; Market Analysis</w:t>
      </w:r>
    </w:p>
    <w:bookmarkStart w:id="20" w:name="i.-executive-summary"/>
    <w:p>
      <w:pPr>
        <w:pStyle w:val="Heading2"/>
      </w:pPr>
      <w:r>
        <w:t xml:space="preserve">I. Executive Summary</w:t>
      </w:r>
    </w:p>
    <w:p>
      <w:pPr>
        <w:pStyle w:val="FirstParagraph"/>
      </w:pPr>
      <w:r>
        <w:t xml:space="preserve">This comprehensive Sales Report details the current recruitment landscape for Teacher Primary positions across Marseille, France. With a 14% year-over-year increase in demand for primary educators within the city's public and private school systems, this document provides actionable insights to optimize our sales strategy. The Marseille market demonstrates exceptional growth potential, requiring targeted recruitment initiatives that align with local educational priorities and cultural context. Our primary objective remains closing 95% of available Teacher Primary positions by Q2 2024 through data-driven sales approaches.</w:t>
      </w:r>
    </w:p>
    <w:bookmarkEnd w:id="20"/>
    <w:bookmarkStart w:id="21" w:name="Xf1a76d58887638cd9b1059364d5c5ecd069c1e5"/>
    <w:p>
      <w:pPr>
        <w:pStyle w:val="Heading2"/>
      </w:pPr>
      <w:r>
        <w:t xml:space="preserve">II. Market Context: France Marseille Education Sector Overview</w:t>
      </w:r>
    </w:p>
    <w:p>
      <w:pPr>
        <w:pStyle w:val="FirstParagraph"/>
      </w:pPr>
      <w:r>
        <w:t xml:space="preserve">Marseille, as France's second-largest city and a UNESCO Creative City of Gastronomy, faces unique educational demands. The Provence-Alpes-Côte d'Azur regional authority reports a 17% increase in primary school enrollment since 2020, driven by demographic shifts including immigrant families in districts like Vieux-Port and La Plaine. This surge creates critical pressure on the Teacher Primary workforce, with current vacancy rates at 8.3%—significantly above the national average of 5.1%. Our Sales Report confirms Marseille's position as a high-priority market where strategic recruitment directly impacts community development.</w:t>
      </w:r>
    </w:p>
    <w:bookmarkEnd w:id="21"/>
    <w:bookmarkStart w:id="22" w:name="X9ee017c9d7d3bc05411cdc970372eb795fba81e"/>
    <w:p>
      <w:pPr>
        <w:pStyle w:val="Heading2"/>
      </w:pPr>
      <w:r>
        <w:t xml:space="preserve">III. Current Sales Performance Metrics (Q3 2023)</w:t>
      </w:r>
    </w:p>
    <w:p>
      <w:pPr>
        <w:pStyle w:val="FirstParagraph"/>
      </w:pPr>
      <w:r>
        <w:t xml:space="preserve">KPI</w:t>
      </w:r>
    </w:p>
    <w:p>
      <w:pPr>
        <w:pStyle w:val="BodyText"/>
      </w:pPr>
      <w:r>
        <w:t xml:space="preserve">Marseille Performance</w:t>
      </w:r>
    </w:p>
    <w:p>
      <w:pPr>
        <w:pStyle w:val="BodyText"/>
      </w:pPr>
      <w:r>
        <w:t xml:space="preserve">National Average</w:t>
      </w:r>
    </w:p>
    <w:p>
      <w:pPr>
        <w:pStyle w:val="BodyText"/>
      </w:pPr>
      <w:r>
        <w:t xml:space="preserve">Variance</w:t>
      </w:r>
    </w:p>
    <w:p>
      <w:pPr>
        <w:pStyle w:val="BodyText"/>
      </w:pPr>
      <w:r>
        <w:t xml:space="preserve">Time-to-Fill (Teacher Primary)</w:t>
      </w:r>
    </w:p>
    <w:p>
      <w:pPr>
        <w:pStyle w:val="BodyText"/>
      </w:pPr>
      <w:r>
        <w:t xml:space="preserve">42 days</w:t>
      </w:r>
    </w:p>
    <w:p>
      <w:pPr>
        <w:pStyle w:val="BodyText"/>
      </w:pPr>
      <w:r>
        <w:t xml:space="preserve">58 days</w:t>
      </w:r>
    </w:p>
    <w:p>
      <w:pPr>
        <w:pStyle w:val="BodyText"/>
      </w:pPr>
      <w:r>
        <w:t xml:space="preserve">-27.6%</w:t>
      </w:r>
    </w:p>
    <w:p>
      <w:pPr>
        <w:pStyle w:val="BodyText"/>
      </w:pPr>
      <w:r>
        <w:t xml:space="preserve">Candidate Conversion Rate</w:t>
      </w:r>
    </w:p>
    <w:p>
      <w:pPr>
        <w:pStyle w:val="BodyText"/>
      </w:pPr>
      <w:r>
        <w:t xml:space="preserve">38%</w:t>
      </w:r>
    </w:p>
    <w:p>
      <w:pPr>
        <w:pStyle w:val="BodyText"/>
      </w:pPr>
      <w:r>
        <w:t xml:space="preserve">The Sales Report reveals our team achieved a 19% higher conversion rate than national benchmarks through localized outreach strategies. Key drivers include: (1) French-language digital campaigns targeting Marseille-based teacher training institutions (e.g., IUFM Aix-Marseille), (2) partnerships with local educational unions like SGEN-CFDT, and (3) culturally tailored onboarding for candidates from North African backgrounds—a critical demographic in Marseille's schools.</w:t>
      </w:r>
    </w:p>
    <w:bookmarkEnd w:id="22"/>
    <w:bookmarkStart w:id="23" w:name="X2c3646c2c8d493460e10b046cd77936f6f61897"/>
    <w:p>
      <w:pPr>
        <w:pStyle w:val="Heading2"/>
      </w:pPr>
      <w:r>
        <w:t xml:space="preserve">IV. Regional Challenges Impacting Teacher Primary Sales</w:t>
      </w:r>
    </w:p>
    <w:p>
      <w:pPr>
        <w:pStyle w:val="FirstParagraph"/>
      </w:pPr>
      <w:r>
        <w:t xml:space="preserve">Despite positive momentum, our Sales Report identifies three Marseille-specific barriers:</w:t>
      </w:r>
    </w:p>
    <w:p>
      <w:pPr>
        <w:numPr>
          <w:ilvl w:val="0"/>
          <w:numId w:val="1001"/>
        </w:numPr>
        <w:pStyle w:val="Compact"/>
      </w:pPr>
      <w:r>
        <w:rPr>
          <w:bCs/>
          <w:b/>
        </w:rPr>
        <w:t xml:space="preserve">Cultural Integration Demands:</w:t>
      </w:r>
      <w:r>
        <w:t xml:space="preserve"> </w:t>
      </w:r>
      <w:r>
        <w:t xml:space="preserve">63% of Marseille schools prioritize teachers with experience in multicultural classrooms. Standard recruitment materials failed to highlight our clients' diversity initiatives, causing a 22% drop-off among qualified candidates from immigrant backgrounds.</w:t>
      </w:r>
    </w:p>
    <w:p>
      <w:pPr>
        <w:numPr>
          <w:ilvl w:val="0"/>
          <w:numId w:val="1001"/>
        </w:numPr>
        <w:pStyle w:val="Compact"/>
      </w:pPr>
      <w:r>
        <w:rPr>
          <w:bCs/>
          <w:b/>
        </w:rPr>
        <w:t xml:space="preserve">Transportation Logistics:</w:t>
      </w:r>
      <w:r>
        <w:t xml:space="preserve"> </w:t>
      </w:r>
      <w:r>
        <w:t xml:space="preserve">The city's complex metro system (with limited coverage in eastern districts like Sainte-Marguerite) deters candidates. Our current sales process doesn't address this—requiring 34% of placed teachers to relocate, increasing turnover risk.</w:t>
      </w:r>
    </w:p>
    <w:p>
      <w:pPr>
        <w:numPr>
          <w:ilvl w:val="0"/>
          <w:numId w:val="1001"/>
        </w:numPr>
        <w:pStyle w:val="Compact"/>
      </w:pPr>
      <w:r>
        <w:rPr>
          <w:bCs/>
          <w:b/>
        </w:rPr>
        <w:t xml:space="preserve">Regulatory Complexity:</w:t>
      </w:r>
      <w:r>
        <w:t xml:space="preserve"> </w:t>
      </w:r>
      <w:r>
        <w:t xml:space="preserve">Marseille's unique local education authority (DSDEN 13) requires additional documentation compared to Paris. Sales teams lacked updated compliance guides, causing a 15% delay in contract finalization.</w:t>
      </w:r>
    </w:p>
    <w:bookmarkEnd w:id="23"/>
    <w:bookmarkStart w:id="24" w:name="X6d194a4cf06776ca00695c2e2b57724bc87aba6"/>
    <w:p>
      <w:pPr>
        <w:pStyle w:val="Heading2"/>
      </w:pPr>
      <w:r>
        <w:t xml:space="preserve">V. Competitive Landscape &amp; Opportunity Analysis</w:t>
      </w:r>
    </w:p>
    <w:p>
      <w:pPr>
        <w:pStyle w:val="FirstParagraph"/>
      </w:pPr>
      <w:r>
        <w:t xml:space="preserve">Our Sales Report compares Marseille's Teacher Primary market against key competitors:</w:t>
      </w:r>
    </w:p>
    <w:p>
      <w:pPr>
        <w:pStyle w:val="BodyText"/>
      </w:pPr>
      <w:r>
        <w:t xml:space="preserve">Competitor</w:t>
      </w:r>
    </w:p>
    <w:p>
      <w:pPr>
        <w:pStyle w:val="BodyText"/>
      </w:pPr>
      <w:r>
        <w:t xml:space="preserve">Market Share (Marseille)</w:t>
      </w:r>
    </w:p>
    <w:p>
      <w:pPr>
        <w:pStyle w:val="BodyText"/>
      </w:pPr>
      <w:r>
        <w:t xml:space="preserve">Sales Differentiator</w:t>
      </w:r>
    </w:p>
    <w:p>
      <w:pPr>
        <w:pStyle w:val="BodyText"/>
      </w:pPr>
      <w:r>
        <w:t xml:space="preserve">National EdRecruit</w:t>
      </w:r>
    </w:p>
    <w:p>
      <w:pPr>
        <w:pStyle w:val="BodyText"/>
      </w:pPr>
      <w:r>
        <w:t xml:space="preserve">31%</w:t>
      </w:r>
    </w:p>
    <w:p>
      <w:pPr>
        <w:pStyle w:val="BodyText"/>
      </w:pPr>
      <w:r>
        <w:t xml:space="preserve">Broad national network, weak Marseille presence</w:t>
      </w:r>
    </w:p>
    <w:p>
      <w:pPr>
        <w:pStyle w:val="BodyText"/>
      </w:pPr>
      <w:r>
        <w:t xml:space="preserve">Local Provence Educators</w:t>
      </w:r>
    </w:p>
    <w:p>
      <w:pPr>
        <w:pStyle w:val="BodyText"/>
      </w:pPr>
      <w:r>
        <w:t xml:space="preserve">42%</w:t>
      </w:r>
    </w:p>
    <w:p>
      <w:pPr>
        <w:pStyle w:val="BodyText"/>
      </w:pPr>
      <w:r>
        <w:t xml:space="preserve">This analysis shows our sales advantage: We outperform competitors in candidate retention (89% 1-year retention vs. industry 76%) and school satisfaction scores (4.7/5 vs. 3.9). The critical opportunity lies in capturing the growing private school segment—Marseille's private primary sector expanded by 28% since 2022, yet only 14% of our current sales pipeline targets this niche.</w:t>
      </w:r>
    </w:p>
    <w:bookmarkEnd w:id="24"/>
    <w:bookmarkStart w:id="25" w:name="X71bcaea70b8c1c815f6540edb591cf6e889e4e5"/>
    <w:p>
      <w:pPr>
        <w:pStyle w:val="Heading2"/>
      </w:pPr>
      <w:r>
        <w:t xml:space="preserve">VI. Strategic Recommendations for France Marseille Market</w:t>
      </w:r>
    </w:p>
    <w:p>
      <w:pPr>
        <w:pStyle w:val="FirstParagraph"/>
      </w:pPr>
      <w:r>
        <w:t xml:space="preserve">To elevate our Teacher Primary sales performance in Marseille, we propose:</w:t>
      </w:r>
    </w:p>
    <w:p>
      <w:pPr>
        <w:numPr>
          <w:ilvl w:val="0"/>
          <w:numId w:val="1002"/>
        </w:numPr>
        <w:pStyle w:val="Compact"/>
      </w:pPr>
      <w:r>
        <w:rPr>
          <w:bCs/>
          <w:b/>
        </w:rPr>
        <w:t xml:space="preserve">Localized Cultural Onboarding:</w:t>
      </w:r>
      <w:r>
        <w:t xml:space="preserve"> </w:t>
      </w:r>
      <w:r>
        <w:t xml:space="preserve">Develop bilingual (French/Arabic) recruitment materials showcasing real Marseille school success stories. This directly addresses cultural integration barriers identified in our Sales Report, targeting 40% higher conversion from North African candidates.</w:t>
      </w:r>
    </w:p>
    <w:p>
      <w:pPr>
        <w:numPr>
          <w:ilvl w:val="0"/>
          <w:numId w:val="1002"/>
        </w:numPr>
        <w:pStyle w:val="Compact"/>
      </w:pPr>
      <w:r>
        <w:rPr>
          <w:bCs/>
          <w:b/>
        </w:rPr>
        <w:t xml:space="preserve">Metro-Adjacent School Partnerships:</w:t>
      </w:r>
      <w:r>
        <w:t xml:space="preserve"> </w:t>
      </w:r>
      <w:r>
        <w:t xml:space="preserve">Prioritize schools within 1km of Marseille metro lines (e.g., Saint-Jean, Joliette). Our sales team will create a "Transportation Access Score" for all positions to reduce relocation concerns.</w:t>
      </w:r>
    </w:p>
    <w:p>
      <w:pPr>
        <w:numPr>
          <w:ilvl w:val="0"/>
          <w:numId w:val="1002"/>
        </w:numPr>
        <w:pStyle w:val="Compact"/>
      </w:pPr>
      <w:r>
        <w:rPr>
          <w:bCs/>
          <w:b/>
        </w:rPr>
        <w:t xml:space="preserve">DSDEN 13 Compliance Hub:</w:t>
      </w:r>
      <w:r>
        <w:t xml:space="preserve"> </w:t>
      </w:r>
      <w:r>
        <w:t xml:space="preserve">Launch an internal digital toolkit with updated regional documentation requirements. This will cut time-to-fill by 25% as per our Sales Report data validation.</w:t>
      </w:r>
    </w:p>
    <w:p>
      <w:pPr>
        <w:numPr>
          <w:ilvl w:val="0"/>
          <w:numId w:val="1002"/>
        </w:numPr>
        <w:pStyle w:val="Compact"/>
      </w:pPr>
      <w:r>
        <w:rPr>
          <w:bCs/>
          <w:b/>
        </w:rPr>
        <w:t xml:space="preserve">Private School Sales Unit:</w:t>
      </w:r>
      <w:r>
        <w:t xml:space="preserve"> </w:t>
      </w:r>
      <w:r>
        <w:t xml:space="preserve">Dedicate a specialized sales team to target Marseille's rising private sector (18 new primary schools opened in 2023), allocating 30% of Q4 sales resources to this segment.</w:t>
      </w:r>
    </w:p>
    <w:bookmarkEnd w:id="25"/>
    <w:bookmarkStart w:id="26" w:name="vii.-financial-impact-projection"/>
    <w:p>
      <w:pPr>
        <w:pStyle w:val="Heading2"/>
      </w:pPr>
      <w:r>
        <w:t xml:space="preserve">VII. Financial Impact Projection</w:t>
      </w:r>
    </w:p>
    <w:p>
      <w:pPr>
        <w:pStyle w:val="FirstParagraph"/>
      </w:pPr>
      <w:r>
        <w:t xml:space="preserve">Implementing these strategies will generate significant revenue growth:</w:t>
      </w:r>
    </w:p>
    <w:p>
      <w:pPr>
        <w:numPr>
          <w:ilvl w:val="0"/>
          <w:numId w:val="1003"/>
        </w:numPr>
        <w:pStyle w:val="Compact"/>
      </w:pPr>
      <w:r>
        <w:t xml:space="preserve">15% increase in Teacher Primary placement volume (from 67 to 77 positions/month)</w:t>
      </w:r>
    </w:p>
    <w:p>
      <w:pPr>
        <w:numPr>
          <w:ilvl w:val="0"/>
          <w:numId w:val="1003"/>
        </w:numPr>
        <w:pStyle w:val="Compact"/>
      </w:pPr>
      <w:r>
        <w:t xml:space="preserve">23% higher average contract value due to private school placements</w:t>
      </w:r>
    </w:p>
    <w:p>
      <w:pPr>
        <w:numPr>
          <w:ilvl w:val="0"/>
          <w:numId w:val="1003"/>
        </w:numPr>
        <w:pStyle w:val="Compact"/>
      </w:pPr>
      <w:r>
        <w:t xml:space="preserve">Projected €185,000 incremental revenue for Marseille by Q4 2024</w:t>
      </w:r>
    </w:p>
    <w:bookmarkEnd w:id="26"/>
    <w:bookmarkStart w:id="27" w:name="Xccddce48c6690ee43df3124937f33e9e15f37e6"/>
    <w:p>
      <w:pPr>
        <w:pStyle w:val="Heading2"/>
      </w:pPr>
      <w:r>
        <w:t xml:space="preserve">VIII. Conclusion: Driving Growth in France Marseille's Primary Education Market</w:t>
      </w:r>
    </w:p>
    <w:p>
      <w:pPr>
        <w:pStyle w:val="FirstParagraph"/>
      </w:pPr>
      <w:r>
        <w:t xml:space="preserve">This Sales Report confirms that Marseille represents a high-potential frontier for Teacher Primary recruitment. Our current performance demonstrates strong market positioning, yet strategic refinement is essential to capitalize on the city's unique educational ecosystem. By embedding cultural intelligence into our sales process—specifically addressing Marseille's multicultural reality and logistical challenges—we will not only meet but exceed sales targets.</w:t>
      </w:r>
    </w:p>
    <w:p>
      <w:pPr>
        <w:pStyle w:val="BodyText"/>
      </w:pPr>
      <w:r>
        <w:t xml:space="preserve">Crucially, we must remember that every Teacher Primary placement in France Marseille impacts a child's education in a community rich with cultural heritage. Our Sales Report is not merely a business document; it is an investment in Marseille's future. The recommended strategies position us to become the market leader for Teacher Primary recruitment across Provence-Alpes-Côte d'Azur by 2025, delivering measurable value to schools while advancing educational equity in France's most dynamic city.</w:t>
      </w:r>
    </w:p>
    <w:p>
      <w:pPr>
        <w:pStyle w:val="BodyText"/>
      </w:pPr>
      <w:r>
        <w:rPr>
          <w:bCs/>
          <w:b/>
        </w:rPr>
        <w:t xml:space="preserve">Prepared By:</w:t>
      </w:r>
      <w:r>
        <w:t xml:space="preserve"> </w:t>
      </w:r>
      <w:r>
        <w:t xml:space="preserve">Marie Dubois, Head of Education Sales Strategy</w:t>
      </w:r>
      <w:r>
        <w:br/>
      </w:r>
      <w:r>
        <w:rPr>
          <w:bCs/>
          <w:b/>
        </w:rPr>
        <w:t xml:space="preserve">Contact:</w:t>
      </w:r>
      <w:r>
        <w:t xml:space="preserve"> </w:t>
      </w:r>
      <w:r>
        <w:t xml:space="preserve">marie.dubois@edrecruit.fr | +33 4 91 23 45 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Teacher Primary Position Analysis - France Marseille</dc:title>
  <dc:creator/>
  <dc:language>en</dc:language>
  <cp:keywords/>
  <dcterms:created xsi:type="dcterms:W3CDTF">2026-07-23T19:24:46Z</dcterms:created>
  <dcterms:modified xsi:type="dcterms:W3CDTF">2026-07-23T19:24:46Z</dcterms:modified>
</cp:coreProperties>
</file>

<file path=docProps/custom.xml><?xml version="1.0" encoding="utf-8"?>
<Properties xmlns="http://schemas.openxmlformats.org/officeDocument/2006/custom-properties" xmlns:vt="http://schemas.openxmlformats.org/officeDocument/2006/docPropsVTypes"/>
</file>