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Solutions</w:t>
      </w:r>
      <w:r>
        <w:t xml:space="preserve"> </w:t>
      </w:r>
      <w:r>
        <w:t xml:space="preserve">in</w:t>
      </w:r>
      <w:r>
        <w:t xml:space="preserve"> </w:t>
      </w:r>
      <w:r>
        <w:t xml:space="preserve">Frankfurt</w:t>
      </w:r>
    </w:p>
    <w:bookmarkStart w:id="29" w:name="X5e90318e82b2a7006d6d9f84234c493c602224d"/>
    <w:p>
      <w:pPr>
        <w:pStyle w:val="Heading1"/>
      </w:pPr>
      <w:r>
        <w:t xml:space="preserve">Comprehensive Sales Report: Teacher Primary Solutions for Frankfurt's Educational Landscape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Germany Frankfurt</w:t>
      </w:r>
    </w:p>
    <w:bookmarkStart w:id="20" w:name="i.-executive-summary"/>
    <w:p>
      <w:pPr>
        <w:pStyle w:val="Heading2"/>
      </w:pPr>
      <w:r>
        <w:t xml:space="preserve">I. Executive Summary</w:t>
      </w:r>
    </w:p>
    <w:p>
      <w:pPr>
        <w:pStyle w:val="FirstParagraph"/>
      </w:pPr>
      <w:r>
        <w:t xml:space="preserve">This report presents a detailed analysis of sales performance for our Teacher Primary product suite across the Frankfurt metropolitan area during Q3 2023. As the leading provider of specialized educational resources for primary school educators in Germany, our strategic focus on Frankfurt—a city renowned for its educational excellence and diverse student population—has yielded significant growth. The Teacher Primary solution portfolio demonstrated a remarkable 18% YoY revenue increase in Germany Frankfurt, outperforming regional market averages by 5.2%. This success stems from our deep understanding of local curriculum requirements (including the Hessen Education Plan) and agile adaptation to Frankfurt's unique educational ecosystem.</w:t>
      </w:r>
    </w:p>
    <w:bookmarkEnd w:id="20"/>
    <w:bookmarkStart w:id="21" w:name="X344ccab708a90a497f37c9bcfd07baae534122d"/>
    <w:p>
      <w:pPr>
        <w:pStyle w:val="Heading2"/>
      </w:pPr>
      <w:r>
        <w:t xml:space="preserve">II. Market Context: Frankfurt Primary Education Environment</w:t>
      </w:r>
    </w:p>
    <w:p>
      <w:pPr>
        <w:pStyle w:val="FirstParagraph"/>
      </w:pPr>
      <w:r>
        <w:t xml:space="preserve">Frankfurt, as Germany's financial hub and home to 37% of Hesse state's primary schools, presents a dynamic market with distinct characteristics demanding specialized Teacher Primary solutions. The city's primary education system serves over 85,000 students across 142 public and private institutions, with growing emphasis on digital literacy (as mandated by the</w:t>
      </w:r>
      <w:r>
        <w:t xml:space="preserve"> </w:t>
      </w:r>
      <w:r>
        <w:rPr>
          <w:iCs/>
          <w:i/>
        </w:rPr>
        <w:t xml:space="preserve">Hessische Bildungspläne</w:t>
      </w:r>
      <w:r>
        <w:t xml:space="preserve">) and multilingual integration (35% of Frankfurt's student body speaks a language other than German at home). This environment creates urgent demand for Teacher Primary resources that align with:</w:t>
      </w:r>
    </w:p>
    <w:p>
      <w:pPr>
        <w:numPr>
          <w:ilvl w:val="0"/>
          <w:numId w:val="1001"/>
        </w:numPr>
        <w:pStyle w:val="Compact"/>
      </w:pPr>
      <w:r>
        <w:t xml:space="preserve">State-mandated curriculum standards (e.g., "LehrplanPlus" for grades 1-4)</w:t>
      </w:r>
    </w:p>
    <w:p>
      <w:pPr>
        <w:numPr>
          <w:ilvl w:val="0"/>
          <w:numId w:val="1001"/>
        </w:numPr>
        <w:pStyle w:val="Compact"/>
      </w:pPr>
      <w:r>
        <w:t xml:space="preserve">Teacher training requirements under the Hessian Education Act</w:t>
      </w:r>
    </w:p>
    <w:p>
      <w:pPr>
        <w:numPr>
          <w:ilvl w:val="0"/>
          <w:numId w:val="1001"/>
        </w:numPr>
        <w:pStyle w:val="Compact"/>
      </w:pPr>
      <w:r>
        <w:t xml:space="preserve">Increasing need for culturally responsive teaching materials</w:t>
      </w:r>
    </w:p>
    <w:bookmarkEnd w:id="21"/>
    <w:bookmarkStart w:id="22" w:name="X9f576f7eaf89b2ed5d0bac66e9cdf90a098751c"/>
    <w:p>
      <w:pPr>
        <w:pStyle w:val="Heading2"/>
      </w:pPr>
      <w:r>
        <w:t xml:space="preserve">III. Sales Performance Highlights: Germany Frankfurt Territory</w:t>
      </w:r>
    </w:p>
    <w:p>
      <w:pPr>
        <w:pStyle w:val="FirstParagraph"/>
      </w:pPr>
      <w:r>
        <w:rPr>
          <w:bCs/>
          <w:b/>
        </w:rPr>
        <w:t xml:space="preserve">Total Revenue (Q3 2023): €417,500 (+18.3% YoY)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Market Share (Frankfurt)</w:t>
            </w:r>
          </w:p>
        </w:tc>
      </w:tr>
      <w:tr>
        <w:tc>
          <w:tcPr/>
          <w:p>
            <w:pPr>
              <w:pStyle w:val="Compact"/>
              <w:jc w:val="left"/>
            </w:pPr>
            <w:r>
              <w:t xml:space="preserve">Digital Lesson Kits (Primary)</w:t>
            </w:r>
          </w:p>
        </w:tc>
        <w:tc>
          <w:tcPr/>
          <w:p>
            <w:pPr>
              <w:pStyle w:val="Compact"/>
              <w:jc w:val="left"/>
            </w:pPr>
            <w:r>
              <w:t xml:space="preserve">€198,200</w:t>
            </w:r>
          </w:p>
        </w:tc>
        <w:tc>
          <w:tcPr/>
          <w:p>
            <w:pPr>
              <w:pStyle w:val="Compact"/>
              <w:jc w:val="left"/>
            </w:pPr>
            <w:r>
              <w:t xml:space="preserve">+24.7%</w:t>
            </w:r>
          </w:p>
        </w:tc>
        <w:tc>
          <w:tcPr/>
          <w:p>
            <w:pPr>
              <w:pStyle w:val="Compact"/>
              <w:jc w:val="left"/>
            </w:pPr>
            <w:r>
              <w:t xml:space="preserve">41%</w:t>
            </w:r>
          </w:p>
        </w:tc>
      </w:tr>
      <w:tr>
        <w:tc>
          <w:tcPr/>
          <w:p>
            <w:pPr>
              <w:pStyle w:val="Compact"/>
              <w:jc w:val="left"/>
            </w:pPr>
            <w:r>
              <w:t xml:space="preserve">Teacher Training Workshops</w:t>
            </w:r>
          </w:p>
        </w:tc>
        <w:tc>
          <w:tcPr/>
          <w:p>
            <w:pPr>
              <w:pStyle w:val="Compact"/>
              <w:jc w:val="left"/>
            </w:pPr>
            <w:r>
              <w:t xml:space="preserve">€126,800</w:t>
            </w:r>
          </w:p>
        </w:tc>
        <w:tc>
          <w:tcPr/>
          <w:p>
            <w:pPr>
              <w:pStyle w:val="Compact"/>
              <w:jc w:val="left"/>
            </w:pPr>
            <w:r>
              <w:t xml:space="preserve">+15.3%</w:t>
            </w:r>
          </w:p>
        </w:tc>
        <w:tc>
          <w:tcPr/>
          <w:p>
            <w:pPr>
              <w:pStyle w:val="Compact"/>
              <w:jc w:val="left"/>
            </w:pPr>
            <w:r>
              <w:t xml:space="preserve">38%</w:t>
            </w:r>
          </w:p>
        </w:tc>
      </w:tr>
      <w:tr>
        <w:tc>
          <w:tcPr/>
          <w:p>
            <w:pPr>
              <w:pStyle w:val="Compact"/>
              <w:jc w:val="left"/>
            </w:pPr>
            <w:r>
              <w:t xml:space="preserve">School Subscription Packages</w:t>
            </w:r>
          </w:p>
        </w:tc>
        <w:tc>
          <w:tcPr/>
          <w:p>
            <w:pPr>
              <w:pStyle w:val="Compact"/>
              <w:jc w:val="left"/>
            </w:pPr>
            <w:r>
              <w:t xml:space="preserve">€92,500</w:t>
            </w:r>
          </w:p>
        </w:tc>
        <w:tc>
          <w:tcPr/>
          <w:p>
            <w:pPr>
              <w:pStyle w:val="Compact"/>
              <w:jc w:val="left"/>
            </w:pPr>
            <w:r>
              <w:t xml:space="preserve">+9.1%</w:t>
            </w:r>
          </w:p>
        </w:tc>
        <w:tc>
          <w:tcPr/>
          <w:p>
            <w:pPr>
              <w:pStyle w:val="Compact"/>
              <w:jc w:val="left"/>
            </w:pPr>
            <w:r>
              <w:t xml:space="preserve">32%</w:t>
            </w:r>
          </w:p>
        </w:tc>
      </w:tr>
    </w:tbl>
    <w:p>
      <w:pPr>
        <w:pStyle w:val="BodyText"/>
      </w:pPr>
      <w:r>
        <w:t xml:space="preserve">The Digital Lesson Kits category drove exceptional growth due to Frankfurt schools' accelerated digital transformation following the state's "DigitalPakt Schule" initiative. Our Teacher Primary platform achieved a 68% customer retention rate among Frankfurt institutions—surpassing industry benchmarks by 22%—through personalized support aligned with local teaching frameworks.</w:t>
      </w:r>
    </w:p>
    <w:bookmarkEnd w:id="22"/>
    <w:bookmarkStart w:id="23" w:name="iv.-key-success-drivers-in-frankfurt"/>
    <w:p>
      <w:pPr>
        <w:pStyle w:val="Heading2"/>
      </w:pPr>
      <w:r>
        <w:t xml:space="preserve">IV. Key Success Drivers in Frankfurt</w:t>
      </w:r>
    </w:p>
    <w:p>
      <w:pPr>
        <w:pStyle w:val="FirstParagraph"/>
      </w:pPr>
      <w:r>
        <w:rPr>
          <w:bCs/>
          <w:b/>
        </w:rPr>
        <w:t xml:space="preserve">1. Curriculum Integration:</w:t>
      </w:r>
      <w:r>
        <w:t xml:space="preserve"> </w:t>
      </w:r>
      <w:r>
        <w:t xml:space="preserve">Our Teacher Primary resources were fully mapped to the Hessian School Development Program (Hessischer Schulprogramm), a critical factor in securing contracts with 78% of Frankfurt public primary schools this quarter.</w:t>
      </w:r>
    </w:p>
    <w:p>
      <w:pPr>
        <w:pStyle w:val="BodyText"/>
      </w:pPr>
      <w:r>
        <w:rPr>
          <w:bCs/>
          <w:b/>
        </w:rPr>
        <w:t xml:space="preserve">2. Localized Content Development:</w:t>
      </w:r>
      <w:r>
        <w:t xml:space="preserve"> </w:t>
      </w:r>
      <w:r>
        <w:t xml:space="preserve">Partnering with Frankfurt-based educators, we created region-specific materials addressing local challenges like urban classroom diversity and high student mobility rates (12% annual turnover in Frankfurt primary schools). Example: "Multilingual Starter Kits" for classes with 3+ language backgrounds.</w:t>
      </w:r>
    </w:p>
    <w:p>
      <w:pPr>
        <w:pStyle w:val="BodyText"/>
      </w:pPr>
      <w:r>
        <w:rPr>
          <w:bCs/>
          <w:b/>
        </w:rPr>
        <w:t xml:space="preserve">3. Strategic Partnerships:</w:t>
      </w:r>
      <w:r>
        <w:t xml:space="preserve"> </w:t>
      </w:r>
      <w:r>
        <w:t xml:space="preserve">Collaboration with the Frankfurt School of Management's Education Institute enabled certified professional development workshops, driving a 40% increase in Teacher Primary workshop registrations from Frankfurt educators.</w:t>
      </w:r>
    </w:p>
    <w:p>
      <w:pPr>
        <w:pStyle w:val="BodyText"/>
      </w:pPr>
      <w:r>
        <w:rPr>
          <w:bCs/>
          <w:b/>
        </w:rPr>
        <w:t xml:space="preserve">4. Government Alignment:</w:t>
      </w:r>
      <w:r>
        <w:t xml:space="preserve"> </w:t>
      </w:r>
      <w:r>
        <w:t xml:space="preserve">Early adoption of Hesse state's "Bildungsplan 2023" guidelines positioned us as a preferred vendor for the city's new teacher onboarding program, securing contracts with 15 district schools.</w:t>
      </w:r>
    </w:p>
    <w:bookmarkEnd w:id="23"/>
    <w:bookmarkStart w:id="24" w:name="v.-challenges-and-mitigation-strategies"/>
    <w:p>
      <w:pPr>
        <w:pStyle w:val="Heading2"/>
      </w:pPr>
      <w:r>
        <w:t xml:space="preserve">V. Challenges and Mitigation Strategies</w:t>
      </w:r>
    </w:p>
    <w:p>
      <w:pPr>
        <w:pStyle w:val="FirstParagraph"/>
      </w:pPr>
      <w:r>
        <w:t xml:space="preserve">Despite strong performance, two key challenges emerged:</w:t>
      </w:r>
    </w:p>
    <w:p>
      <w:pPr>
        <w:numPr>
          <w:ilvl w:val="0"/>
          <w:numId w:val="1002"/>
        </w:numPr>
        <w:pStyle w:val="Compact"/>
      </w:pPr>
      <w:r>
        <w:rPr>
          <w:bCs/>
          <w:b/>
        </w:rPr>
        <w:t xml:space="preserve">Competitor Pressure:</w:t>
      </w:r>
      <w:r>
        <w:t xml:space="preserve"> </w:t>
      </w:r>
      <w:r>
        <w:t xml:space="preserve">Local German edtech firms (e.g., "Lernportal Hessen") undercut prices in municipal contracts. *Mitigation:* We countered with value-based pricing highlighting Teacher Primary's 37% higher teacher satisfaction rate (per Frankfurt School Survey 2023) and waived setup fees for district-wide implementations.</w:t>
      </w:r>
    </w:p>
    <w:p>
      <w:pPr>
        <w:numPr>
          <w:ilvl w:val="0"/>
          <w:numId w:val="1002"/>
        </w:numPr>
        <w:pStyle w:val="Compact"/>
      </w:pPr>
      <w:r>
        <w:rPr>
          <w:bCs/>
          <w:b/>
        </w:rPr>
        <w:t xml:space="preserve">Logistics Complexity:</w:t>
      </w:r>
      <w:r>
        <w:t xml:space="preserve"> </w:t>
      </w:r>
      <w:r>
        <w:t xml:space="preserve">High volume of school visits in Frankfurt's dense urban environment caused delivery delays. *Mitigation:* Implemented a dedicated Frankfurt logistics hub with same-week shipping for physical resources, reducing average order fulfillment time from 7 to 2 days.</w:t>
      </w:r>
    </w:p>
    <w:bookmarkEnd w:id="24"/>
    <w:bookmarkStart w:id="25" w:name="X29355e11420a75c51a3ff31e3859fa81e92c2e9"/>
    <w:p>
      <w:pPr>
        <w:pStyle w:val="Heading2"/>
      </w:pPr>
      <w:r>
        <w:t xml:space="preserve">VI. Customer Insights: Teacher Primary Adoption in Frankfurt</w:t>
      </w:r>
    </w:p>
    <w:p>
      <w:pPr>
        <w:pStyle w:val="FirstParagraph"/>
      </w:pPr>
      <w:r>
        <w:t xml:space="preserve">Our Q3 customer feedback survey revealed that Frankfurt-based primary teachers prioritize three features:</w:t>
      </w:r>
    </w:p>
    <w:p>
      <w:pPr>
        <w:numPr>
          <w:ilvl w:val="0"/>
          <w:numId w:val="1003"/>
        </w:numPr>
        <w:pStyle w:val="Compact"/>
      </w:pPr>
      <w:r>
        <w:rPr>
          <w:iCs/>
          <w:i/>
        </w:rPr>
        <w:t xml:space="preserve">"Alignment with Hessen state standards" (94% agreement)</w:t>
      </w:r>
    </w:p>
    <w:p>
      <w:pPr>
        <w:numPr>
          <w:ilvl w:val="0"/>
          <w:numId w:val="1003"/>
        </w:numPr>
        <w:pStyle w:val="Compact"/>
      </w:pPr>
      <w:r>
        <w:rPr>
          <w:iCs/>
          <w:i/>
        </w:rPr>
        <w:t xml:space="preserve">"Ready-to-use digital resources saving planning time" (89%)</w:t>
      </w:r>
    </w:p>
    <w:p>
      <w:pPr>
        <w:numPr>
          <w:ilvl w:val="0"/>
          <w:numId w:val="1003"/>
        </w:numPr>
        <w:pStyle w:val="Compact"/>
      </w:pPr>
      <w:r>
        <w:rPr>
          <w:iCs/>
          <w:i/>
        </w:rPr>
        <w:t xml:space="preserve">"Support for multilingual classrooms" (82%)</w:t>
      </w:r>
    </w:p>
    <w:p>
      <w:pPr>
        <w:pStyle w:val="FirstParagraph"/>
      </w:pPr>
      <w:r>
        <w:t xml:space="preserve">Notably, 73% of Frankfurt teachers reported using Teacher Primary materials in &gt;4 subjects weekly—significantly higher than the German average (58%). This cross-curricular adoption directly resulted from our "Interdisciplinary Unit Builder" tool developed specifically for Frankfurt's integrated teaching model.</w:t>
      </w:r>
    </w:p>
    <w:bookmarkEnd w:id="25"/>
    <w:bookmarkStart w:id="26" w:name="X7a9ba341219626e47a92ee11530af940f5f978f"/>
    <w:p>
      <w:pPr>
        <w:pStyle w:val="Heading2"/>
      </w:pPr>
      <w:r>
        <w:t xml:space="preserve">VII. Future Outlook: Germany Frankfurt Market Expansion</w:t>
      </w:r>
    </w:p>
    <w:p>
      <w:pPr>
        <w:pStyle w:val="FirstParagraph"/>
      </w:pPr>
      <w:r>
        <w:t xml:space="preserve">Based on current momentum, we project 23% revenue growth for Teacher Primary in Frankfurt through Q1 2024, driven by:</w:t>
      </w:r>
    </w:p>
    <w:p>
      <w:pPr>
        <w:numPr>
          <w:ilvl w:val="0"/>
          <w:numId w:val="1004"/>
        </w:numPr>
        <w:pStyle w:val="Compact"/>
      </w:pPr>
      <w:r>
        <w:rPr>
          <w:bCs/>
          <w:b/>
        </w:rPr>
        <w:t xml:space="preserve">Citywide Initiative Support:</w:t>
      </w:r>
      <w:r>
        <w:t xml:space="preserve"> </w:t>
      </w:r>
      <w:r>
        <w:t xml:space="preserve">Securing a pilot contract with the Frankfurt Ministry of Education to implement Teacher Primary across all new teacher training cohorts</w:t>
      </w:r>
    </w:p>
    <w:p>
      <w:pPr>
        <w:numPr>
          <w:ilvl w:val="0"/>
          <w:numId w:val="1004"/>
        </w:numPr>
        <w:pStyle w:val="Compact"/>
      </w:pPr>
      <w:r>
        <w:rPr>
          <w:bCs/>
          <w:b/>
        </w:rPr>
        <w:t xml:space="preserve">Expansion into Private Schools:</w:t>
      </w:r>
      <w:r>
        <w:t xml:space="preserve"> </w:t>
      </w:r>
      <w:r>
        <w:t xml:space="preserve">Targeting 25+ international schools in Frankfurt (including those using IB/IGCSE curricula) where our multilingual resources are particularly valued</w:t>
      </w:r>
    </w:p>
    <w:p>
      <w:pPr>
        <w:numPr>
          <w:ilvl w:val="0"/>
          <w:numId w:val="1004"/>
        </w:numPr>
        <w:pStyle w:val="Compact"/>
      </w:pPr>
      <w:r>
        <w:rPr>
          <w:bCs/>
          <w:b/>
        </w:rPr>
        <w:t xml:space="preserve">Data-Driven Product Enhancement:</w:t>
      </w:r>
      <w:r>
        <w:t xml:space="preserve"> </w:t>
      </w:r>
      <w:r>
        <w:t xml:space="preserve">Using Frankfurt-specific usage analytics to develop "Urban Classroom Optimization" modules for high-density school environments</w:t>
      </w:r>
    </w:p>
    <w:bookmarkEnd w:id="26"/>
    <w:bookmarkStart w:id="27" w:name="viii.-strategic-recommendations"/>
    <w:p>
      <w:pPr>
        <w:pStyle w:val="Heading2"/>
      </w:pPr>
      <w:r>
        <w:t xml:space="preserve">VIII. Strategic Recommendations</w:t>
      </w:r>
    </w:p>
    <w:p>
      <w:pPr>
        <w:numPr>
          <w:ilvl w:val="0"/>
          <w:numId w:val="1005"/>
        </w:numPr>
        <w:pStyle w:val="Compact"/>
      </w:pPr>
      <w:r>
        <w:rPr>
          <w:iCs/>
          <w:i/>
        </w:rPr>
        <w:t xml:space="preserve">Invest in Hessen Curriculum Certification:</w:t>
      </w:r>
      <w:r>
        <w:t xml:space="preserve"> </w:t>
      </w:r>
      <w:r>
        <w:t xml:space="preserve">Allocate €50k toward formal accreditation of Teacher Primary resources under the Hessian Education Ministry's Quality Seal program.</w:t>
      </w:r>
    </w:p>
    <w:p>
      <w:pPr>
        <w:numPr>
          <w:ilvl w:val="0"/>
          <w:numId w:val="1005"/>
        </w:numPr>
        <w:pStyle w:val="Compact"/>
      </w:pPr>
      <w:r>
        <w:rPr>
          <w:iCs/>
          <w:i/>
        </w:rPr>
        <w:t xml:space="preserve">Launch Frankfurt Regional Ambassador Program:</w:t>
      </w:r>
      <w:r>
        <w:t xml:space="preserve"> </w:t>
      </w:r>
      <w:r>
        <w:t xml:space="preserve">Recruit 10 lead teachers from top-performing schools to co-develop content and drive peer adoption.</w:t>
      </w:r>
    </w:p>
    <w:p>
      <w:pPr>
        <w:numPr>
          <w:ilvl w:val="0"/>
          <w:numId w:val="1005"/>
        </w:numPr>
        <w:pStyle w:val="Compact"/>
      </w:pPr>
      <w:r>
        <w:rPr>
          <w:iCs/>
          <w:i/>
        </w:rPr>
        <w:t xml:space="preserve">Expand Digital Infrastructure:</w:t>
      </w:r>
      <w:r>
        <w:t xml:space="preserve"> </w:t>
      </w:r>
      <w:r>
        <w:t xml:space="preserve">Partner with Frankfurt's public Wi-Fi network (FrankfurtCityConnect) to offer offline-capable Teacher Primary modules for schools with limited broadband access.</w:t>
      </w:r>
    </w:p>
    <w:bookmarkEnd w:id="27"/>
    <w:bookmarkStart w:id="28" w:name="ix.-conclusion"/>
    <w:p>
      <w:pPr>
        <w:pStyle w:val="Heading2"/>
      </w:pPr>
      <w:r>
        <w:t xml:space="preserve">IX. Conclusion</w:t>
      </w:r>
    </w:p>
    <w:p>
      <w:pPr>
        <w:pStyle w:val="FirstParagraph"/>
      </w:pPr>
      <w:r>
        <w:t xml:space="preserve">The Germany Frankfurt market has cemented its position as our flagship territory for Teacher Primary solutions, demonstrating how hyper-localized educational technology can drive exceptional commercial results. By embedding ourselves within Frankfurt's unique pedagogical framework—from the Hessen state curriculum to the city's multicultural classrooms—we've achieved not just sales growth, but genuine teacher partnership. Our 18% revenue increase this quarter is merely the foundation; as we deepen integration with Frankfurt's educational ecosystem through strategic certification and community building, Teacher Primary will become synonymous with primary school excellence in Germany's most dynamic education hub.</w:t>
      </w:r>
    </w:p>
    <w:p>
      <w:pPr>
        <w:pStyle w:val="BodyText"/>
      </w:pPr>
      <w:r>
        <w:rPr>
          <w:bCs/>
          <w:b/>
        </w:rPr>
        <w:t xml:space="preserve">Prepared by:</w:t>
      </w:r>
      <w:r>
        <w:t xml:space="preserve"> </w:t>
      </w:r>
      <w:r>
        <w:t xml:space="preserve">Regional Sales Director, Germany Frankfurt</w:t>
      </w:r>
      <w:r>
        <w:br/>
      </w:r>
      <w:r>
        <w:rPr>
          <w:bCs/>
          <w:b/>
        </w:rPr>
        <w:t xml:space="preserve">Contact:</w:t>
      </w:r>
      <w:r>
        <w:t xml:space="preserve"> </w:t>
      </w:r>
      <w:r>
        <w:t xml:space="preserve">sales-frankfurt@teacherprimary.de | +49 69 1234567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Solutions in Frankfurt</dc:title>
  <dc:creator/>
  <dc:language>en</dc:language>
  <cp:keywords/>
  <dcterms:created xsi:type="dcterms:W3CDTF">2026-07-23T15:37:14Z</dcterms:created>
  <dcterms:modified xsi:type="dcterms:W3CDTF">2026-07-23T15:37:14Z</dcterms:modified>
</cp:coreProperties>
</file>

<file path=docProps/custom.xml><?xml version="1.0" encoding="utf-8"?>
<Properties xmlns="http://schemas.openxmlformats.org/officeDocument/2006/custom-properties" xmlns:vt="http://schemas.openxmlformats.org/officeDocument/2006/docPropsVTypes"/>
</file>