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Mumbai</w:t>
      </w:r>
      <w:r>
        <w:t xml:space="preserve"> </w:t>
      </w:r>
      <w:r>
        <w:t xml:space="preserve">Market</w:t>
      </w:r>
      <w:r>
        <w:t xml:space="preserve"> </w:t>
      </w:r>
      <w:r>
        <w:t xml:space="preserve">Performance</w:t>
      </w:r>
    </w:p>
    <w:bookmarkStart w:id="31" w:name="X7f12489bc363d4555476c2564239ea56e417b2d"/>
    <w:p>
      <w:pPr>
        <w:pStyle w:val="Heading1"/>
      </w:pPr>
      <w:r>
        <w:t xml:space="preserve">Sales Report: Teacher Primary Product Line - Mumbai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our Teacher Primary product suite across the Mumbai metropolitan region, India. Covering a critical segment of educational technology tailored for primary school educators, this report analyzes market penetration, revenue trends, and strategic initiatives executed during Q3 2023. The Mumbai market remains pivotal to our national growth strategy in India's $15 billion education technology sector, with Teacher Primary solutions demonstrating remarkable traction among municipal and private primary schools across the city's diverse educational landscape.</w:t>
      </w:r>
    </w:p>
    <w:bookmarkEnd w:id="20"/>
    <w:bookmarkStart w:id="21" w:name="X1b05112f1877eefe0a64d65788ed6d78bd7478f"/>
    <w:p>
      <w:pPr>
        <w:pStyle w:val="Heading2"/>
      </w:pPr>
      <w:r>
        <w:t xml:space="preserve">Market Context: Teacher Primary in Mumbai Education Ecosystem</w:t>
      </w:r>
    </w:p>
    <w:p>
      <w:pPr>
        <w:pStyle w:val="FirstParagraph"/>
      </w:pPr>
      <w:r>
        <w:t xml:space="preserve">Mumbai's primary education system serves over 3.8 million students across 16,500+ institutions (MSEB Data, 2023), creating an urgent demand for teacher-centric resources. The Maharashtra State Government's "School Education Quality Improvement Programme" has intensified focus on educator tools, making our Teacher Primary suite—comprising digital lesson planners, student assessment modules, and interactive teaching aids—highly relevant. With Mumbai's average primary school teacher-to-student ratio at 1:32 (exceeding the state norm of 1:25), educators urgently seek efficiency solutions that align with India's National Education Policy 2020 mandates for "teacher empowerment through technology."</w:t>
      </w:r>
    </w:p>
    <w:bookmarkEnd w:id="21"/>
    <w:bookmarkStart w:id="24" w:name="q3-sales-performance-analysis"/>
    <w:p>
      <w:pPr>
        <w:pStyle w:val="Heading2"/>
      </w:pPr>
      <w:r>
        <w:t xml:space="preserve">Q3 Sales Performance Analysis</w:t>
      </w:r>
    </w:p>
    <w:bookmarkStart w:id="22" w:name="revenue-metrics"/>
    <w:p>
      <w:pPr>
        <w:pStyle w:val="Heading3"/>
      </w:pPr>
      <w:r>
        <w:t xml:space="preserve">Revenue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Actual (Q3)</w:t>
            </w:r>
          </w:p>
        </w:tc>
        <w:tc>
          <w:tcPr/>
          <w:p>
            <w:pPr>
              <w:pStyle w:val="Compact"/>
              <w:jc w:val="left"/>
            </w:pPr>
            <w:r>
              <w:t xml:space="preserve">Budget (Q3)</w:t>
            </w:r>
          </w:p>
        </w:tc>
        <w:tc>
          <w:tcPr/>
          <w:p>
            <w:pPr>
              <w:pStyle w:val="Compact"/>
              <w:jc w:val="left"/>
            </w:pPr>
            <w:r>
              <w:t xml:space="preserve">Variance</w:t>
            </w:r>
          </w:p>
        </w:tc>
      </w:tr>
      <w:tr>
        <w:tc>
          <w:tcPr/>
          <w:p>
            <w:pPr>
              <w:pStyle w:val="Compact"/>
              <w:jc w:val="left"/>
            </w:pPr>
            <w:r>
              <w:t xml:space="preserve">Total Revenue (₹ Millions)</w:t>
            </w:r>
          </w:p>
        </w:tc>
        <w:tc>
          <w:tcPr/>
          <w:p>
            <w:pPr>
              <w:pStyle w:val="Compact"/>
              <w:jc w:val="left"/>
            </w:pPr>
            <w:r>
              <w:t xml:space="preserve">42.7</w:t>
            </w:r>
          </w:p>
        </w:tc>
        <w:tc>
          <w:tcPr/>
          <w:p>
            <w:pPr>
              <w:pStyle w:val="Compact"/>
              <w:jc w:val="left"/>
            </w:pPr>
            <w:r>
              <w:t xml:space="preserve">38.5</w:t>
            </w:r>
          </w:p>
        </w:tc>
        <w:tc>
          <w:tcPr/>
          <w:p>
            <w:pPr>
              <w:pStyle w:val="Compact"/>
              <w:jc w:val="left"/>
            </w:pPr>
            <w:r>
              <w:t xml:space="preserve">+10.9%</w:t>
            </w:r>
          </w:p>
        </w:tc>
      </w:tr>
      <w:tr>
        <w:tc>
          <w:tcPr/>
          <w:p>
            <w:pPr>
              <w:pStyle w:val="Compact"/>
              <w:jc w:val="left"/>
            </w:pPr>
            <w:r>
              <w:t xml:space="preserve">Subscription Sales (Primary Schools)</w:t>
            </w:r>
          </w:p>
        </w:tc>
        <w:tc>
          <w:tcPr/>
          <w:p>
            <w:pPr>
              <w:pStyle w:val="Compact"/>
              <w:jc w:val="left"/>
            </w:pPr>
            <w:r>
              <w:t xml:space="preserve">31.2</w:t>
            </w:r>
          </w:p>
        </w:tc>
        <w:tc>
          <w:tcPr/>
          <w:p>
            <w:pPr>
              <w:pStyle w:val="Compact"/>
              <w:jc w:val="left"/>
            </w:pPr>
            <w:r>
              <w:t xml:space="preserve">28.0</w:t>
            </w:r>
          </w:p>
        </w:tc>
        <w:tc>
          <w:tcPr/>
          <w:p>
            <w:pPr>
              <w:pStyle w:val="Compact"/>
              <w:jc w:val="left"/>
            </w:pPr>
            <w:r>
              <w:t xml:space="preserve">+11.4%</w:t>
            </w:r>
          </w:p>
        </w:tc>
      </w:tr>
    </w:tbl>
    <w:p>
      <w:pPr>
        <w:pStyle w:val="BodyText"/>
      </w:pPr>
      <w:r>
        <w:t xml:space="preserve">The 10.9% revenue overperformance versus target reflects exceptional adoption of our Teacher Primary subscription model in Mumbai, driven by strategic partnerships with Mumbai Municipal Corporation schools (BMC) and leading private networks like Podar International.</w:t>
      </w:r>
    </w:p>
    <w:bookmarkEnd w:id="22"/>
    <w:bookmarkStart w:id="23" w:name="geographic-breakdown-mumbai-sub-markets"/>
    <w:p>
      <w:pPr>
        <w:pStyle w:val="Heading3"/>
      </w:pPr>
      <w:r>
        <w:t xml:space="preserve">Geographic Breakdown: Mumbai Sub-Markets</w:t>
      </w:r>
    </w:p>
    <w:p>
      <w:pPr>
        <w:pStyle w:val="FirstParagraph"/>
      </w:pPr>
      <w:r>
        <w:rPr>
          <w:bCs/>
          <w:b/>
        </w:rPr>
        <w:t xml:space="preserve">South Mumbai (Churchgate to Juhu):</w:t>
      </w:r>
      <w:r>
        <w:t xml:space="preserve"> </w:t>
      </w:r>
      <w:r>
        <w:t xml:space="preserve">42% of total sales, dominated by premium private schools (e.g., Cathedral &amp; John Connon, V. S. Agarwal) implementing our ₹15,000/year "Elite Teacher Primary Pack." Revenue grew 15.3% YoY due to new curriculum alignment features.</w:t>
      </w:r>
    </w:p>
    <w:p>
      <w:pPr>
        <w:pStyle w:val="BodyText"/>
      </w:pPr>
      <w:r>
        <w:rPr>
          <w:bCs/>
          <w:b/>
        </w:rPr>
        <w:t xml:space="preserve">North Mumbai (Dadar to Kurla):</w:t>
      </w:r>
      <w:r>
        <w:t xml:space="preserve"> </w:t>
      </w:r>
      <w:r>
        <w:t xml:space="preserve">38% of sales, focusing on BMC municipal schools. The "Basic Teacher Primary Lite" package (₹7,500/year) saw 28% growth as part of the state's digital teacher training initiative. Key success: 92% retention rate after pilot in 147 BMC schools.</w:t>
      </w:r>
    </w:p>
    <w:p>
      <w:pPr>
        <w:pStyle w:val="BodyText"/>
      </w:pPr>
      <w:r>
        <w:rPr>
          <w:bCs/>
          <w:b/>
        </w:rPr>
        <w:t xml:space="preserve">East/West Suburbs (Thane to Navi Mumbai):</w:t>
      </w:r>
      <w:r>
        <w:t xml:space="preserve"> </w:t>
      </w:r>
      <w:r>
        <w:t xml:space="preserve">20% of sales, led by expanding private networks (e.g., Sishya Schools). Our "Family Teacher Primary" bundle for parent-teacher collaboration drove 35% YoY growth in this segment.</w:t>
      </w:r>
    </w:p>
    <w:bookmarkEnd w:id="23"/>
    <w:bookmarkEnd w:id="24"/>
    <w:bookmarkStart w:id="25" w:name="Xb6836ae3652949e7e9042cc146ae995dd09c698"/>
    <w:p>
      <w:pPr>
        <w:pStyle w:val="Heading2"/>
      </w:pPr>
      <w:r>
        <w:t xml:space="preserve">Key Success Drivers: Teacher Primary's Mumbai Impact</w:t>
      </w:r>
    </w:p>
    <w:p>
      <w:pPr>
        <w:numPr>
          <w:ilvl w:val="0"/>
          <w:numId w:val="1001"/>
        </w:numPr>
        <w:pStyle w:val="Compact"/>
      </w:pPr>
      <w:r>
        <w:rPr>
          <w:bCs/>
          <w:b/>
        </w:rPr>
        <w:t xml:space="preserve">Policy Alignment:</w:t>
      </w:r>
      <w:r>
        <w:t xml:space="preserve"> </w:t>
      </w:r>
      <w:r>
        <w:t xml:space="preserve">Seamless integration with Maharashtra's "Digital Classrooms for All" mandate accelerated adoption. Our Teacher Primary modules now account for 78% of all approved digital tools in BMC primary schools.</w:t>
      </w:r>
    </w:p>
    <w:p>
      <w:pPr>
        <w:numPr>
          <w:ilvl w:val="0"/>
          <w:numId w:val="1001"/>
        </w:numPr>
        <w:pStyle w:val="Compact"/>
      </w:pPr>
      <w:r>
        <w:rPr>
          <w:bCs/>
          <w:b/>
        </w:rPr>
        <w:t xml:space="preserve">Cultural Relevance:</w:t>
      </w:r>
      <w:r>
        <w:t xml:space="preserve"> </w:t>
      </w:r>
      <w:r>
        <w:t xml:space="preserve">Localization of content—Hindi/English bilingual interfaces, Marathi-language tutorials, and region-specific lesson examples (e.g., Mumbai coastal geography units)—boosted teacher engagement by 63%.</w:t>
      </w:r>
    </w:p>
    <w:p>
      <w:pPr>
        <w:numPr>
          <w:ilvl w:val="0"/>
          <w:numId w:val="1001"/>
        </w:numPr>
        <w:pStyle w:val="Compact"/>
      </w:pPr>
      <w:r>
        <w:rPr>
          <w:bCs/>
          <w:b/>
        </w:rPr>
        <w:t xml:space="preserve">Partnership Ecosystem:</w:t>
      </w:r>
      <w:r>
        <w:t xml:space="preserve"> </w:t>
      </w:r>
      <w:r>
        <w:t xml:space="preserve">Collaborative workshops with Mumbai-based NGOs like "Pratham" trained 12,000+ teachers in Q3, directly driving sales conversions at a 47% rate.</w:t>
      </w:r>
    </w:p>
    <w:bookmarkEnd w:id="25"/>
    <w:bookmarkStart w:id="26" w:name="challenges-strategic-mitigation"/>
    <w:p>
      <w:pPr>
        <w:pStyle w:val="Heading2"/>
      </w:pPr>
      <w:r>
        <w:t xml:space="preserve">Challenges &amp; Strategic Mitigation</w:t>
      </w:r>
    </w:p>
    <w:p>
      <w:pPr>
        <w:pStyle w:val="FirstParagraph"/>
      </w:pPr>
      <w:r>
        <w:rPr>
          <w:bCs/>
          <w:b/>
        </w:rPr>
        <w:t xml:space="preserve">Challenge: Infrastructure Gaps in Municipal Schools:</w:t>
      </w:r>
      <w:r>
        <w:t xml:space="preserve"> </w:t>
      </w:r>
      <w:r>
        <w:t xml:space="preserve">Many BMC schools lacked consistent internet, hindering platform access.</w:t>
      </w:r>
      <w:r>
        <w:t xml:space="preserve"> </w:t>
      </w:r>
      <w:r>
        <w:rPr>
          <w:bCs/>
          <w:b/>
        </w:rPr>
        <w:t xml:space="preserve">Solution:</w:t>
      </w:r>
      <w:r>
        <w:t xml:space="preserve"> </w:t>
      </w:r>
      <w:r>
        <w:t xml:space="preserve">Launched offline-first Teacher Primary Mobile App (Q2 2023) with local SIM card compatibility, resolving 91% of connectivity issues and enabling 84% of BMC school teachers to adopt the solution.</w:t>
      </w:r>
    </w:p>
    <w:p>
      <w:pPr>
        <w:pStyle w:val="BodyText"/>
      </w:pPr>
      <w:r>
        <w:rPr>
          <w:bCs/>
          <w:b/>
        </w:rPr>
        <w:t xml:space="preserve">Challenge: Price Sensitivity in Tier-2 Schools:</w:t>
      </w:r>
      <w:r>
        <w:t xml:space="preserve"> </w:t>
      </w:r>
      <w:r>
        <w:t xml:space="preserve">Budget constraints in suburban schools.</w:t>
      </w:r>
      <w:r>
        <w:t xml:space="preserve"> </w:t>
      </w:r>
      <w:r>
        <w:rPr>
          <w:bCs/>
          <w:b/>
        </w:rPr>
        <w:t xml:space="preserve">Solution:</w:t>
      </w:r>
      <w:r>
        <w:t xml:space="preserve"> </w:t>
      </w:r>
      <w:r>
        <w:t xml:space="preserve">Introduced "Teacher Primary Group Plans" (₹3,999/teacher/year for 10+ users), increasing average deal size by 22% while expanding customer base by 41%.</w:t>
      </w:r>
    </w:p>
    <w:bookmarkEnd w:id="26"/>
    <w:bookmarkStart w:id="27" w:name="competitive-landscape-in-mumbai"/>
    <w:p>
      <w:pPr>
        <w:pStyle w:val="Heading2"/>
      </w:pPr>
      <w:r>
        <w:t xml:space="preserve">Competitive Landscape in Mumbai</w:t>
      </w:r>
    </w:p>
    <w:p>
      <w:pPr>
        <w:pStyle w:val="FirstParagraph"/>
      </w:pPr>
      <w:r>
        <w:t xml:space="preserve">Mumbai's primary edtech market features fierce competition from Bangalore-based "EduTech India" and local players like "Mumbai Learning Hub." However, Teacher Primary maintains a 38% market share due to:</w:t>
      </w:r>
      <w:r>
        <w:t xml:space="preserve"> </w:t>
      </w:r>
      <w:r>
        <w:t xml:space="preserve">• Superior teacher-centric UX (validated by 4.7/5 average rating in Mumbai user surveys)</w:t>
      </w:r>
      <w:r>
        <w:t xml:space="preserve"> </w:t>
      </w:r>
      <w:r>
        <w:t xml:space="preserve">• Dedicated Mumbai support team with Marathi-speaking technicians (24/7 service SLA)</w:t>
      </w:r>
      <w:r>
        <w:t xml:space="preserve"> </w:t>
      </w:r>
      <w:r>
        <w:t xml:space="preserve">• Compliance with India's DISE standards for educational data security</w:t>
      </w:r>
    </w:p>
    <w:bookmarkEnd w:id="27"/>
    <w:bookmarkStart w:id="28" w:name="X80d66b0ac5e327292389c3ff35ebccc7ba58dd3"/>
    <w:p>
      <w:pPr>
        <w:pStyle w:val="Heading2"/>
      </w:pPr>
      <w:r>
        <w:t xml:space="preserve">Future Strategy: Teacher Primary Expansion Plan for Mumbai</w:t>
      </w:r>
    </w:p>
    <w:p>
      <w:pPr>
        <w:numPr>
          <w:ilvl w:val="0"/>
          <w:numId w:val="1002"/>
        </w:numPr>
        <w:pStyle w:val="Compact"/>
      </w:pPr>
      <w:r>
        <w:rPr>
          <w:bCs/>
          <w:b/>
        </w:rPr>
        <w:t xml:space="preserve">Phase 1 (Q4 2023):</w:t>
      </w:r>
      <w:r>
        <w:t xml:space="preserve"> </w:t>
      </w:r>
      <w:r>
        <w:t xml:space="preserve">Expand "Teacher Primary Workshops" to all 50 BMC education zones, targeting 15,000+ educators with free digital literacy training. Goal: Achieve 35% market penetration in municipal schools by March 2024.</w:t>
      </w:r>
    </w:p>
    <w:p>
      <w:pPr>
        <w:numPr>
          <w:ilvl w:val="0"/>
          <w:numId w:val="1002"/>
        </w:numPr>
        <w:pStyle w:val="Compact"/>
      </w:pPr>
      <w:r>
        <w:rPr>
          <w:bCs/>
          <w:b/>
        </w:rPr>
        <w:t xml:space="preserve">Phase 2 (Q1 2024):</w:t>
      </w:r>
      <w:r>
        <w:t xml:space="preserve"> </w:t>
      </w:r>
      <w:r>
        <w:t xml:space="preserve">Partner with Maharashtra Education Department to co-develop "Teacher Primary Certification" aligned with state teacher recruitment exams, creating a mandatory adoption pathway.</w:t>
      </w:r>
    </w:p>
    <w:p>
      <w:pPr>
        <w:numPr>
          <w:ilvl w:val="0"/>
          <w:numId w:val="1002"/>
        </w:numPr>
        <w:pStyle w:val="Compact"/>
      </w:pPr>
      <w:r>
        <w:rPr>
          <w:bCs/>
          <w:b/>
        </w:rPr>
        <w:t xml:space="preserve">Phase 3 (Q2 2024):</w:t>
      </w:r>
      <w:r>
        <w:t xml:space="preserve"> </w:t>
      </w:r>
      <w:r>
        <w:t xml:space="preserve">Launch Mumbai-exclusive content: "Coastal Studies Curriculum Pack" featuring Mumbai-specific environmental science modules, capitalizing on the city's unique geography.</w:t>
      </w:r>
    </w:p>
    <w:bookmarkEnd w:id="28"/>
    <w:bookmarkStart w:id="30" w:name="conclusion"/>
    <w:p>
      <w:pPr>
        <w:pStyle w:val="Heading2"/>
      </w:pPr>
      <w:r>
        <w:t xml:space="preserve">Conclusion</w:t>
      </w:r>
    </w:p>
    <w:p>
      <w:pPr>
        <w:pStyle w:val="FirstParagraph"/>
      </w:pPr>
      <w:r>
        <w:t xml:space="preserve">The Teacher Primary sales performance in Mumbai underscores our strategic excellence in India's most complex education market. With 74% year-on-year growth in primary school subscriptions, this initiative has not only met but exceeded revenue targets while delivering tangible impact for over 85,000 teachers across Mumbai. Our deep integration with Maharashtra's educational priorities—combined with hyperlocal product adaptations—positions Teacher Primary as the definitive solution for primary educators in India. As we advance toward our $120 million annual target for the Mumbai market, this report confirms that Teacher Primary is no longer just a sales success but an essential catalyst for transforming primary education delivery across India's most dynamic city.</w:t>
      </w:r>
    </w:p>
    <w:bookmarkStart w:id="29" w:name="X7c17809053f839d83e261a66039707a62d10e80"/>
    <w:p>
      <w:pPr>
        <w:pStyle w:val="Heading3"/>
      </w:pPr>
      <w:r>
        <w:t xml:space="preserve">Prepared For: Regional Sales Leadership, India Division</w:t>
      </w:r>
    </w:p>
    <w:p>
      <w:pPr>
        <w:pStyle w:val="FirstParagraph"/>
      </w:pPr>
      <w:r>
        <w:rPr>
          <w:bCs/>
          <w:b/>
        </w:rPr>
        <w:t xml:space="preserve">Date:</w:t>
      </w:r>
      <w:r>
        <w:t xml:space="preserve"> </w:t>
      </w:r>
      <w:r>
        <w:t xml:space="preserve">October 27, 2023 |</w:t>
      </w:r>
      <w:r>
        <w:t xml:space="preserve"> </w:t>
      </w:r>
      <w:r>
        <w:rPr>
          <w:bCs/>
          <w:b/>
        </w:rPr>
        <w:t xml:space="preserve">Prepared By:</w:t>
      </w:r>
      <w:r>
        <w:t xml:space="preserve"> </w:t>
      </w:r>
      <w:r>
        <w:t xml:space="preserve">Mumbai Sales Analytics Team</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Mumbai Market Performance</dc:title>
  <dc:creator/>
  <dc:language>en</dc:language>
  <cp:keywords/>
  <dcterms:created xsi:type="dcterms:W3CDTF">2026-07-21T14:11:03Z</dcterms:created>
  <dcterms:modified xsi:type="dcterms:W3CDTF">2026-07-21T14:11:03Z</dcterms:modified>
</cp:coreProperties>
</file>

<file path=docProps/custom.xml><?xml version="1.0" encoding="utf-8"?>
<Properties xmlns="http://schemas.openxmlformats.org/officeDocument/2006/custom-properties" xmlns:vt="http://schemas.openxmlformats.org/officeDocument/2006/docPropsVTypes"/>
</file>