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8" w:name="X20d2c7acd57d437f7f046ead1db44a48d02b5fd"/>
    <w:p>
      <w:pPr>
        <w:pStyle w:val="Heading1"/>
      </w:pPr>
      <w:r>
        <w:t xml:space="preserve">Comprehensive Sales Report: Primary Teacher Training Programs in Iran Tehran Market</w:t>
      </w:r>
    </w:p>
    <w:bookmarkStart w:id="20" w:name="executive-summary"/>
    <w:p>
      <w:pPr>
        <w:pStyle w:val="Heading2"/>
      </w:pPr>
      <w:r>
        <w:t xml:space="preserve">Executive Summary</w:t>
      </w:r>
    </w:p>
    <w:p>
      <w:pPr>
        <w:pStyle w:val="FirstParagraph"/>
      </w:pPr>
      <w:r>
        <w:t xml:space="preserve">This official sales report details the performance of primary teacher training and professional development services across Tehran, Iran. Covering Q3 2023 to Q1 2024, this document provides critical insights into market dynamics for "Teacher Primary" educational solutions within the Iranian capital. Our strategic focus on aligning pedagogical excellence with Iran's national curriculum standards has driven significant growth in Tehran's primary education sector. With a 37% year-over-year increase in contract acquisitions, this report confirms our position as the leading provider of specialized Teacher Primary training programs throughout Tehran.</w:t>
      </w:r>
    </w:p>
    <w:bookmarkEnd w:id="20"/>
    <w:bookmarkStart w:id="21" w:name="Xd0cd569bab67fd40c0b93792a08732ff86d9911"/>
    <w:p>
      <w:pPr>
        <w:pStyle w:val="Heading2"/>
      </w:pPr>
      <w:r>
        <w:t xml:space="preserve">Market Context: Iran Tehran Educational Landscape</w:t>
      </w:r>
    </w:p>
    <w:p>
      <w:pPr>
        <w:pStyle w:val="FirstParagraph"/>
      </w:pPr>
      <w:r>
        <w:t xml:space="preserve">Tehran's primary education market represents the largest and most dynamic segment in Iran's educational sector, serving over 1.8 million students across 3,500 public and private institutions. The Ministry of Education's recent curriculum modernization initiative has intensified demand for certified Teacher Primary professionals who can implement Iran's new "Integrated Learning Framework." This regulatory shift created unprecedented opportunity for specialized training providers in Tehran, where urban schools now require 22% more qualified primary teachers than in 2020. Our Sales Report identifies Tehran as the undisputed epicenter of this transformation, accounting for 68% of all Teacher Primary program enrollments nationwide.</w:t>
      </w:r>
    </w:p>
    <w:bookmarkEnd w:id="21"/>
    <w:bookmarkStart w:id="22" w:name="X40386ca651f794d849ee78da2947f21831ff0f0"/>
    <w:p>
      <w:pPr>
        <w:pStyle w:val="Heading2"/>
      </w:pPr>
      <w:r>
        <w:t xml:space="preserve">Key Sales Performance Metrics (Tehran Specific)</w:t>
      </w:r>
    </w:p>
    <w:p>
      <w:pPr>
        <w:pStyle w:val="FirstParagraph"/>
      </w:pPr>
      <w:r>
        <w:t xml:space="preserve">Metrics</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New Teacher Primary Contracts (Tehran)</w:t>
      </w:r>
    </w:p>
    <w:p>
      <w:pPr>
        <w:pStyle w:val="BodyText"/>
      </w:pPr>
      <w:r>
        <w:t xml:space="preserve">87</w:t>
      </w:r>
    </w:p>
    <w:p>
      <w:pPr>
        <w:pStyle w:val="BodyText"/>
      </w:pPr>
      <w:r>
        <w:t xml:space="preserve">119</w:t>
      </w:r>
    </w:p>
    <w:p>
      <w:pPr>
        <w:pStyle w:val="BodyText"/>
      </w:pPr>
      <w:r>
        <w:t xml:space="preserve">156</w:t>
      </w:r>
    </w:p>
    <w:p>
      <w:pPr>
        <w:pStyle w:val="BodyText"/>
      </w:pPr>
      <w:r>
        <w:t xml:space="preserve">Avg. Contract Value (IRR)</w:t>
      </w:r>
    </w:p>
    <w:p>
      <w:pPr>
        <w:pStyle w:val="BodyText"/>
      </w:pPr>
      <w:r>
        <w:t xml:space="preserve">42,000,000</w:t>
      </w:r>
    </w:p>
    <w:p>
      <w:pPr>
        <w:pStyle w:val="BodyText"/>
      </w:pPr>
      <w:r>
        <w:t xml:space="preserve">45,875,329</w:t>
      </w:r>
    </w:p>
    <w:p>
      <w:pPr>
        <w:pStyle w:val="BodyText"/>
      </w:pPr>
      <w:r>
        <w:t xml:space="preserve">48,123,656</w:t>
      </w:r>
    </w:p>
    <w:p>
      <w:pPr>
        <w:pStyle w:val="BodyText"/>
      </w:pPr>
      <w:r>
        <w:t xml:space="preserve">Schools Served (Tehran)</w:t>
      </w:r>
    </w:p>
    <w:p>
      <w:pPr>
        <w:pStyle w:val="BodyText"/>
      </w:pPr>
      <w:r>
        <w:t xml:space="preserve">72</w:t>
      </w:r>
    </w:p>
    <w:p>
      <w:pPr>
        <w:pStyle w:val="BodyText"/>
      </w:pPr>
      <w:r>
        <w:t xml:space="preserve">98</w:t>
      </w:r>
    </w:p>
    <w:p>
      <w:pPr>
        <w:pStyle w:val="BodyText"/>
      </w:pPr>
      <w:r>
        <w:t xml:space="preserve">&lt;</w:t>
      </w:r>
    </w:p>
    <w:p>
      <w:pPr>
        <w:pStyle w:val="BodyText"/>
      </w:pPr>
      <w:r>
        <w:t xml:space="preserve">132</w:t>
      </w:r>
    </w:p>
    <w:p>
      <w:pPr>
        <w:pStyle w:val="BodyText"/>
      </w:pPr>
      <w:r>
        <w:t xml:space="preserve">Certification Pass Rate (Teacher Primary)</w:t>
      </w:r>
    </w:p>
    <w:p>
      <w:pPr>
        <w:pStyle w:val="BodyText"/>
      </w:pPr>
      <w:r>
        <w:t xml:space="preserve">86%</w:t>
      </w:r>
    </w:p>
    <w:p>
      <w:pPr>
        <w:pStyle w:val="BodyText"/>
      </w:pPr>
      <w:r>
        <w:t xml:space="preserve">91%</w:t>
      </w:r>
    </w:p>
    <w:p>
      <w:pPr>
        <w:pStyle w:val="BodyText"/>
      </w:pPr>
      <w:r>
        <w:t xml:space="preserve">94%</w:t>
      </w:r>
    </w:p>
    <w:p>
      <w:pPr>
        <w:pStyle w:val="BodyText"/>
      </w:pPr>
      <w:r>
        <w:t xml:space="preserve">The 37% growth in Teacher Primary contracts demonstrates exceptional market penetration. Notably, our Tehran-specific programs achieved a 94% certification pass rate – surpassing national averages by 23 percentage points. This success directly stems from our curriculum's alignment with Iran's "New Vision for Education" policy and specialized training modules developed exclusively for Tehran's diverse school environments.</w:t>
      </w:r>
    </w:p>
    <w:bookmarkEnd w:id="22"/>
    <w:bookmarkStart w:id="23" w:name="X48f5088c30fd998071b9d02c264b3852504a64b"/>
    <w:p>
      <w:pPr>
        <w:pStyle w:val="Heading2"/>
      </w:pPr>
      <w:r>
        <w:t xml:space="preserve">Regional Sales Strategy: Tehran Market Focus</w:t>
      </w:r>
    </w:p>
    <w:p>
      <w:pPr>
        <w:pStyle w:val="FirstParagraph"/>
      </w:pPr>
      <w:r>
        <w:t xml:space="preserve">Our sales approach in Iran Tehran employs three differentiated pillars:</w:t>
      </w:r>
    </w:p>
    <w:p>
      <w:pPr>
        <w:numPr>
          <w:ilvl w:val="0"/>
          <w:numId w:val="1001"/>
        </w:numPr>
        <w:pStyle w:val="Compact"/>
      </w:pPr>
      <w:r>
        <w:rPr>
          <w:bCs/>
          <w:b/>
        </w:rPr>
        <w:t xml:space="preserve">Curriculum Customization:</w:t>
      </w:r>
      <w:r>
        <w:t xml:space="preserve"> </w:t>
      </w:r>
      <w:r>
        <w:t xml:space="preserve">All Teacher Primary programs integrate Iran's national standards with Tehran-specific teaching challenges, including multilingual classrooms (Persian, Azerbaijani, Kurdish) and urban school resource constraints.</w:t>
      </w:r>
    </w:p>
    <w:p>
      <w:pPr>
        <w:numPr>
          <w:ilvl w:val="0"/>
          <w:numId w:val="1001"/>
        </w:numPr>
        <w:pStyle w:val="Compact"/>
      </w:pPr>
      <w:r>
        <w:rPr>
          <w:bCs/>
          <w:b/>
        </w:rPr>
        <w:t xml:space="preserve">Strategic Partnerships:</w:t>
      </w:r>
      <w:r>
        <w:t xml:space="preserve"> </w:t>
      </w:r>
      <w:r>
        <w:t xml:space="preserve">Deepened relationships with Tehran Education Department (TED) and 14 district education offices have enabled targeted program rollouts in high-need areas like Shemiranat and Velenjak districts.</w:t>
      </w:r>
    </w:p>
    <w:p>
      <w:pPr>
        <w:numPr>
          <w:ilvl w:val="0"/>
          <w:numId w:val="1001"/>
        </w:numPr>
        <w:pStyle w:val="Compact"/>
      </w:pPr>
      <w:r>
        <w:rPr>
          <w:bCs/>
          <w:b/>
        </w:rPr>
        <w:t xml:space="preserve">Technology Integration:</w:t>
      </w:r>
      <w:r>
        <w:t xml:space="preserve"> </w:t>
      </w:r>
      <w:r>
        <w:t xml:space="preserve">Tehran's digital infrastructure supports our "Smart Teacher Primary" platform, delivering real-time coaching via mobile apps used by 92% of enrolled educators in the capital.</w:t>
      </w:r>
    </w:p>
    <w:p>
      <w:pPr>
        <w:pStyle w:val="FirstParagraph"/>
      </w:pPr>
      <w:r>
        <w:t xml:space="preserve">This localized strategy has increased school retention rates to 87% in Tehran – far exceeding the national average of 65%. Our sales team reports that Tehran's education managers specifically cite our "understanding of local pedagogical needs" as the decisive factor in contract negotiations.</w:t>
      </w:r>
    </w:p>
    <w:bookmarkEnd w:id="23"/>
    <w:bookmarkStart w:id="24" w:name="X36ca2abdf9693b196c96e4bc0f76e757c9677c6"/>
    <w:p>
      <w:pPr>
        <w:pStyle w:val="Heading2"/>
      </w:pPr>
      <w:r>
        <w:t xml:space="preserve">Challenges and Adaptive Solutions (Iran Tehran Context)</w:t>
      </w:r>
    </w:p>
    <w:p>
      <w:pPr>
        <w:pStyle w:val="FirstParagraph"/>
      </w:pPr>
      <w:r>
        <w:t xml:space="preserve">Market challenges in Iran Tehran required agile solutions:</w:t>
      </w:r>
    </w:p>
    <w:p>
      <w:pPr>
        <w:numPr>
          <w:ilvl w:val="0"/>
          <w:numId w:val="1002"/>
        </w:numPr>
        <w:pStyle w:val="Compact"/>
      </w:pPr>
      <w:r>
        <w:rPr>
          <w:iCs/>
          <w:i/>
        </w:rPr>
        <w:t xml:space="preserve">Regulatory Complexity:</w:t>
      </w:r>
      <w:r>
        <w:t xml:space="preserve"> </w:t>
      </w:r>
      <w:r>
        <w:t xml:space="preserve">Navigating Tehran's 18 district-level education regulations. *Solution:* Created a dedicated Tehran Compliance Unit that reduced approval timelines by 41%.</w:t>
      </w:r>
    </w:p>
    <w:p>
      <w:pPr>
        <w:numPr>
          <w:ilvl w:val="0"/>
          <w:numId w:val="1002"/>
        </w:numPr>
        <w:pStyle w:val="Compact"/>
      </w:pPr>
      <w:r>
        <w:rPr>
          <w:iCs/>
          <w:i/>
        </w:rPr>
        <w:t xml:space="preserve">Cultural Nuances:</w:t>
      </w:r>
      <w:r>
        <w:t xml:space="preserve"> </w:t>
      </w:r>
      <w:r>
        <w:t xml:space="preserve">Resistance to modern teaching methods in conservative neighborhoods. *Solution:* Developed "Cultural Bridge" training modules co-created with Tehran-based educational psychologists.</w:t>
      </w:r>
    </w:p>
    <w:p>
      <w:pPr>
        <w:numPr>
          <w:ilvl w:val="0"/>
          <w:numId w:val="1002"/>
        </w:numPr>
        <w:pStyle w:val="Compact"/>
      </w:pPr>
      <w:r>
        <w:rPr>
          <w:iCs/>
          <w:i/>
        </w:rPr>
        <w:t xml:space="preserve">Resource Constraints:</w:t>
      </w:r>
      <w:r>
        <w:t xml:space="preserve"> </w:t>
      </w:r>
      <w:r>
        <w:t xml:space="preserve">Budget limitations in public Tehran schools. *Solution:* Introduced phased payment plans (30% upfront, 70% post-certification) that increased school participation by 28%.</w:t>
      </w:r>
    </w:p>
    <w:p>
      <w:pPr>
        <w:pStyle w:val="FirstParagraph"/>
      </w:pPr>
      <w:r>
        <w:t xml:space="preserve">These adaptations directly contributed to our Teacher Primary program's 42% higher conversion rate compared to competitors in Tehran.</w:t>
      </w:r>
    </w:p>
    <w:bookmarkEnd w:id="24"/>
    <w:bookmarkStart w:id="25" w:name="Xbb132e700656e77de31fb3534df5d8dac054621"/>
    <w:p>
      <w:pPr>
        <w:pStyle w:val="Heading2"/>
      </w:pPr>
      <w:r>
        <w:t xml:space="preserve">Competitive Differentiation: Why Tehran Schools Choose Us</w:t>
      </w:r>
    </w:p>
    <w:p>
      <w:pPr>
        <w:pStyle w:val="FirstParagraph"/>
      </w:pPr>
      <w:r>
        <w:t xml:space="preserve">In the crowded Iran Tehran market, we maintain leadership through three key differentiators:</w:t>
      </w:r>
    </w:p>
    <w:p>
      <w:pPr>
        <w:numPr>
          <w:ilvl w:val="0"/>
          <w:numId w:val="1003"/>
        </w:numPr>
        <w:pStyle w:val="Compact"/>
      </w:pPr>
      <w:r>
        <w:rPr>
          <w:bCs/>
          <w:b/>
        </w:rPr>
        <w:t xml:space="preserve">Localized Expertise:</w:t>
      </w:r>
      <w:r>
        <w:t xml:space="preserve"> </w:t>
      </w:r>
      <w:r>
        <w:t xml:space="preserve">100% of our Tehran sales consultants are former primary school principals with 15+ years experience in Iranian classrooms.</w:t>
      </w:r>
    </w:p>
    <w:p>
      <w:pPr>
        <w:numPr>
          <w:ilvl w:val="0"/>
          <w:numId w:val="1003"/>
        </w:numPr>
        <w:pStyle w:val="Compact"/>
      </w:pPr>
      <w:r>
        <w:rPr>
          <w:bCs/>
          <w:b/>
        </w:rPr>
        <w:t xml:space="preserve">Impact Measurement:</w:t>
      </w:r>
      <w:r>
        <w:t xml:space="preserve"> </w:t>
      </w:r>
      <w:r>
        <w:t xml:space="preserve">Our proprietary "Teacher Primary Impact Index" tracks classroom outcomes – a metric Tehran schools prioritize over standard certification.</w:t>
      </w:r>
    </w:p>
    <w:p>
      <w:pPr>
        <w:numPr>
          <w:ilvl w:val="0"/>
          <w:numId w:val="1003"/>
        </w:numPr>
        <w:pStyle w:val="Compact"/>
      </w:pPr>
      <w:r>
        <w:rPr>
          <w:bCs/>
          <w:b/>
        </w:rPr>
        <w:t xml:space="preserve">Community Integration:</w:t>
      </w:r>
      <w:r>
        <w:t xml:space="preserve"> </w:t>
      </w:r>
      <w:r>
        <w:t xml:space="preserve">Programs include parent engagement workshops tailored to Tehran's cultural context (e.g., "Family Learning Days" for urban communities).</w:t>
      </w:r>
    </w:p>
    <w:p>
      <w:pPr>
        <w:pStyle w:val="FirstParagraph"/>
      </w:pPr>
      <w:r>
        <w:t xml:space="preserve">Tehran-based educators consistently cite these elements in post-training surveys, with 89% noting our programs improved student engagement rates beyond national averages.</w:t>
      </w:r>
    </w:p>
    <w:bookmarkEnd w:id="25"/>
    <w:bookmarkStart w:id="26" w:name="X38c78c7b30bd32d5956c704968aa4533f6d9961"/>
    <w:p>
      <w:pPr>
        <w:pStyle w:val="Heading2"/>
      </w:pPr>
      <w:r>
        <w:t xml:space="preserve">Future Sales Strategy: Iran Tehran Expansion Plan</w:t>
      </w:r>
    </w:p>
    <w:p>
      <w:pPr>
        <w:pStyle w:val="FirstParagraph"/>
      </w:pPr>
      <w:r>
        <w:t xml:space="preserve">Building on Q1 2024 success, our strategic roadmap for Tehran includes:</w:t>
      </w:r>
    </w:p>
    <w:p>
      <w:pPr>
        <w:numPr>
          <w:ilvl w:val="0"/>
          <w:numId w:val="1004"/>
        </w:numPr>
        <w:pStyle w:val="Compact"/>
      </w:pPr>
      <w:r>
        <w:rPr>
          <w:bCs/>
          <w:b/>
        </w:rPr>
        <w:t xml:space="preserve">Phase 1 (Q3-Q4 2024):</w:t>
      </w:r>
      <w:r>
        <w:t xml:space="preserve"> </w:t>
      </w:r>
      <w:r>
        <w:t xml:space="preserve">Expand Teacher Primary offerings to all 15 Tehran districts through district-level "Education Innovation Hubs."</w:t>
      </w:r>
    </w:p>
    <w:p>
      <w:pPr>
        <w:numPr>
          <w:ilvl w:val="0"/>
          <w:numId w:val="1004"/>
        </w:numPr>
        <w:pStyle w:val="Compact"/>
      </w:pPr>
      <w:r>
        <w:rPr>
          <w:bCs/>
          <w:b/>
        </w:rPr>
        <w:t xml:space="preserve">Phase 2 (Q1-Q2 2025):</w:t>
      </w:r>
      <w:r>
        <w:t xml:space="preserve"> </w:t>
      </w:r>
      <w:r>
        <w:t xml:space="preserve">Launch AI-powered personalized coaching for Tehran teachers, predicting classroom challenges using local data patterns.</w:t>
      </w:r>
    </w:p>
    <w:p>
      <w:pPr>
        <w:numPr>
          <w:ilvl w:val="0"/>
          <w:numId w:val="1004"/>
        </w:numPr>
        <w:pStyle w:val="Compact"/>
      </w:pPr>
      <w:r>
        <w:rPr>
          <w:bCs/>
          <w:b/>
        </w:rPr>
        <w:t xml:space="preserve">Phase 3 (Q3 2025):</w:t>
      </w:r>
      <w:r>
        <w:t xml:space="preserve"> </w:t>
      </w:r>
      <w:r>
        <w:t xml:space="preserve">Develop Tehran-specific Teacher Primary certification recognized by the Ministry of Education as "Tehran Standard."</w:t>
      </w:r>
    </w:p>
    <w:p>
      <w:pPr>
        <w:pStyle w:val="FirstParagraph"/>
      </w:pPr>
      <w:r>
        <w:t xml:space="preserve">This plan targets a 50% increase in Tehran contracts by Q4 2025, with projected revenue reaching 78.4 billion IRR from primary teacher programs.</w:t>
      </w:r>
    </w:p>
    <w:bookmarkEnd w:id="26"/>
    <w:bookmarkStart w:id="27" w:name="X6320f96df6a3e05bb5cfa3efe30510c46c1911e"/>
    <w:p>
      <w:pPr>
        <w:pStyle w:val="Heading2"/>
      </w:pPr>
      <w:r>
        <w:t xml:space="preserve">Conclusion: The Tehran Teacher Primary Imperative</w:t>
      </w:r>
    </w:p>
    <w:p>
      <w:pPr>
        <w:pStyle w:val="FirstParagraph"/>
      </w:pPr>
      <w:r>
        <w:t xml:space="preserve">The Sales Report for Iran Tehran unequivocally demonstrates that specialized Teacher Primary training is no longer optional – it's the cornerstone of educational excellence in Iran's capital. As Tehran schools continue implementing national curriculum reforms, our data shows a direct correlation between certified Teacher Primary professionals and improved student outcomes. With 78% of Tehran school administrators now requiring formal certification for primary teaching positions, our market position has never been stronger.</w:t>
      </w:r>
    </w:p>
    <w:p>
      <w:pPr>
        <w:pStyle w:val="BodyText"/>
      </w:pPr>
      <w:r>
        <w:t xml:space="preserve">This report confirms that by embedding cultural intelligence with pedagogical excellence through our Teacher Primary programs, we are not merely selling training – we are shaping the future educators who will empower Tehran's next generation. We recommend doubling down on Tehran-specific initiatives as the highest-impact investment in our national sales strategy. The data doesn't lie: For Iran's educational transformation to succeed, it must begin with exceptional Teacher Primary development in Tehran.</w:t>
      </w:r>
    </w:p>
    <w:p>
      <w:pPr>
        <w:pStyle w:val="BodyText"/>
      </w:pPr>
      <w:r>
        <w:rPr>
          <w:bCs/>
          <w:b/>
        </w:rPr>
        <w:t xml:space="preserve">Prepared by:</w:t>
      </w:r>
      <w:r>
        <w:t xml:space="preserve"> </w:t>
      </w:r>
      <w:r>
        <w:t xml:space="preserve">Educational Solutions Division</w:t>
      </w:r>
      <w:r>
        <w:br/>
      </w:r>
      <w:r>
        <w:rPr>
          <w:bCs/>
          <w:b/>
        </w:rPr>
        <w:t xml:space="preserve">Date:</w:t>
      </w:r>
      <w:r>
        <w:t xml:space="preserve"> </w:t>
      </w:r>
      <w:r>
        <w:t xml:space="preserve">March 28, 2024</w:t>
      </w:r>
      <w:r>
        <w:br/>
      </w:r>
      <w:r>
        <w:rPr>
          <w:bCs/>
          <w:b/>
        </w:rPr>
        <w:t xml:space="preserve">Confidential for Iran Tehran Education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Iran Tehran Market</dc:title>
  <dc:creator/>
  <dc:language>en</dc:language>
  <cp:keywords/>
  <dcterms:created xsi:type="dcterms:W3CDTF">2026-07-20T23:53:37Z</dcterms:created>
  <dcterms:modified xsi:type="dcterms:W3CDTF">2026-07-20T23:53:37Z</dcterms:modified>
</cp:coreProperties>
</file>

<file path=docProps/custom.xml><?xml version="1.0" encoding="utf-8"?>
<Properties xmlns="http://schemas.openxmlformats.org/officeDocument/2006/custom-properties" xmlns:vt="http://schemas.openxmlformats.org/officeDocument/2006/docPropsVTypes"/>
</file>