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Kenya</w:t>
      </w:r>
      <w:r>
        <w:t xml:space="preserve"> </w:t>
      </w:r>
      <w:r>
        <w:t xml:space="preserve">Nairobi</w:t>
      </w:r>
    </w:p>
    <w:bookmarkStart w:id="30" w:name="Xeddfe8b02622b0337d838547cc4f71dd0c7fce6"/>
    <w:p>
      <w:pPr>
        <w:pStyle w:val="Heading1"/>
      </w:pPr>
      <w:r>
        <w:t xml:space="preserve">Comprehensive Sales Report: Teacher Primary Educational Solutions in Kenya Nairobi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Solutions Division, Nairobi Regional Office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Teacher Primary educational solution suite across Nairobi's primary school market during Q3 2023. The report confirms significant growth in adoption rates among educators, with a 37% year-on-year increase in sales volume and a 28% rise in revenue compared to Q3 2022. Nairobi's education sector continues to demonstrate strong demand for digital teaching resources, particularly within the Teacher Primary category—a critical focus area for our Kenya market strategy. The success stems from tailored solutions addressing Kenya's Competency-Based Curriculum (CBC) requirements and Nairobi's unique urban educational challenges.</w:t>
      </w:r>
    </w:p>
    <w:bookmarkEnd w:id="20"/>
    <w:bookmarkStart w:id="21" w:name="ii.-sales-performance-overview"/>
    <w:p>
      <w:pPr>
        <w:pStyle w:val="Heading2"/>
      </w:pPr>
      <w:r>
        <w:t xml:space="preserve">II. Sales Performance Overview</w:t>
      </w:r>
    </w:p>
    <w:p>
      <w:pPr>
        <w:pStyle w:val="FirstParagraph"/>
      </w:pPr>
      <w:r>
        <w:t xml:space="preserve">Our Teacher Primary product line—comprising digital lesson planners, CBC-aligned activity kits, and teacher training modules—achieved remarkable milestones in Kenya Nairobi this quarter:</w:t>
      </w:r>
    </w:p>
    <w:p>
      <w:pPr>
        <w:numPr>
          <w:ilvl w:val="0"/>
          <w:numId w:val="1001"/>
        </w:numPr>
        <w:pStyle w:val="Compact"/>
      </w:pPr>
      <w:r>
        <w:rPr>
          <w:bCs/>
          <w:b/>
        </w:rPr>
        <w:t xml:space="preserve">Revenue Growth:</w:t>
      </w:r>
      <w:r>
        <w:t xml:space="preserve"> </w:t>
      </w:r>
      <w:r>
        <w:t xml:space="preserve">KES 4.85M (up 28% YoY) with a 19% increase in average transaction value</w:t>
      </w:r>
    </w:p>
    <w:p>
      <w:pPr>
        <w:numPr>
          <w:ilvl w:val="0"/>
          <w:numId w:val="1001"/>
        </w:numPr>
        <w:pStyle w:val="Compact"/>
      </w:pPr>
      <w:r>
        <w:rPr>
          <w:bCs/>
          <w:b/>
        </w:rPr>
        <w:t xml:space="preserve">Customer Acquisition:</w:t>
      </w:r>
      <w:r>
        <w:t xml:space="preserve"> </w:t>
      </w:r>
      <w:r>
        <w:t xml:space="preserve">Onboarded 1,243 new primary school teachers across Nairobi's public and private institutions</w:t>
      </w:r>
    </w:p>
    <w:p>
      <w:pPr>
        <w:numPr>
          <w:ilvl w:val="0"/>
          <w:numId w:val="1001"/>
        </w:numPr>
        <w:pStyle w:val="Compact"/>
      </w:pPr>
      <w:r>
        <w:rPr>
          <w:bCs/>
          <w:b/>
        </w:rPr>
        <w:t xml:space="preserve">Market Penetration:</w:t>
      </w:r>
      <w:r>
        <w:t xml:space="preserve"> </w:t>
      </w:r>
      <w:r>
        <w:t xml:space="preserve">Reached 18.7% of Nairobi's primary teaching workforce (up from 13.2% in Q2)</w:t>
      </w:r>
    </w:p>
    <w:bookmarkEnd w:id="21"/>
    <w:bookmarkStart w:id="24" w:name="iii.-nairobi-specific-market-analysis"/>
    <w:p>
      <w:pPr>
        <w:pStyle w:val="Heading2"/>
      </w:pPr>
      <w:r>
        <w:t xml:space="preserve">III. Nairobi-Specific Market Analysis</w:t>
      </w:r>
    </w:p>
    <w:p>
      <w:pPr>
        <w:pStyle w:val="FirstParagraph"/>
      </w:pPr>
      <w:r>
        <w:t xml:space="preserve">Nairobi's primary education landscape presents unique opportunities and challenges that directly impact our Teacher Primary sales strategy:</w:t>
      </w:r>
    </w:p>
    <w:bookmarkStart w:id="22" w:name="a.-urban-demand-drivers-in-kenya-nairobi"/>
    <w:p>
      <w:pPr>
        <w:pStyle w:val="Heading3"/>
      </w:pPr>
      <w:r>
        <w:t xml:space="preserve">A. Urban Demand Drivers in Kenya Nairobi</w:t>
      </w:r>
    </w:p>
    <w:p>
      <w:pPr>
        <w:numPr>
          <w:ilvl w:val="0"/>
          <w:numId w:val="1002"/>
        </w:numPr>
        <w:pStyle w:val="Compact"/>
      </w:pPr>
      <w:r>
        <w:rPr>
          <w:bCs/>
          <w:b/>
        </w:rPr>
        <w:t xml:space="preserve">CBC Implementation Pressure:</w:t>
      </w:r>
      <w:r>
        <w:t xml:space="preserve"> </w:t>
      </w:r>
      <w:r>
        <w:t xml:space="preserve">The Kenyan Ministry of Education's accelerated CBC rollout in Nairobi districts has created urgent demand for ready-to-use Teacher Primary resources. 89% of surveyed schools cited curriculum alignment as their top purchase criterion.</w:t>
      </w:r>
    </w:p>
    <w:p>
      <w:pPr>
        <w:numPr>
          <w:ilvl w:val="0"/>
          <w:numId w:val="1002"/>
        </w:numPr>
        <w:pStyle w:val="Compact"/>
      </w:pPr>
      <w:r>
        <w:rPr>
          <w:bCs/>
          <w:b/>
        </w:rPr>
        <w:t xml:space="preserve">Teacher Shortages:</w:t>
      </w:r>
      <w:r>
        <w:t xml:space="preserve"> </w:t>
      </w:r>
      <w:r>
        <w:t xml:space="preserve">Nairobi's public schools face a 32% teacher deficit (World Bank, 2023), making efficient digital tools essential for existing educators. Our Teacher Primary platform reduces lesson planning time by 45%, directly addressing this pain point.</w:t>
      </w:r>
    </w:p>
    <w:p>
      <w:pPr>
        <w:numPr>
          <w:ilvl w:val="0"/>
          <w:numId w:val="1002"/>
        </w:numPr>
        <w:pStyle w:val="Compact"/>
      </w:pPr>
      <w:r>
        <w:rPr>
          <w:bCs/>
          <w:b/>
        </w:rPr>
        <w:t xml:space="preserve">Infrastructure Readiness:</w:t>
      </w:r>
      <w:r>
        <w:t xml:space="preserve"> </w:t>
      </w:r>
      <w:r>
        <w:t xml:space="preserve">With Nairobi having the highest internet penetration (78%) in Kenya (ICT Authority, 2023), mobile-based Teacher Primary solutions achieve superior adoption rates compared to rural areas.</w:t>
      </w:r>
    </w:p>
    <w:bookmarkEnd w:id="22"/>
    <w:bookmarkStart w:id="23" w:name="b.-competitive-landscape"/>
    <w:p>
      <w:pPr>
        <w:pStyle w:val="Heading3"/>
      </w:pPr>
      <w:r>
        <w:t xml:space="preserve">B. Competitive Landscape</w:t>
      </w:r>
    </w:p>
    <w:p>
      <w:pPr>
        <w:pStyle w:val="FirstParagraph"/>
      </w:pPr>
      <w:r>
        <w:t xml:space="preserve">Nairobi's market remains competitive but our Teacher Primary differentiation is clear: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Price Point (KES)</w:t>
            </w:r>
          </w:p>
        </w:tc>
        <w:tc>
          <w:tcPr/>
          <w:p>
            <w:pPr>
              <w:pStyle w:val="Compact"/>
              <w:jc w:val="left"/>
            </w:pPr>
            <w:r>
              <w:t xml:space="preserve">Curriculum Alignment</w:t>
            </w:r>
          </w:p>
        </w:tc>
        <w:tc>
          <w:tcPr/>
          <w:p>
            <w:pPr>
              <w:pStyle w:val="Compact"/>
              <w:jc w:val="left"/>
            </w:pPr>
            <w:r>
              <w:t xml:space="preserve">Nairobi Adoption Rate</w:t>
            </w:r>
          </w:p>
        </w:tc>
      </w:tr>
      <w:tr>
        <w:tc>
          <w:tcPr/>
          <w:p>
            <w:pPr>
              <w:pStyle w:val="Compact"/>
              <w:jc w:val="left"/>
            </w:pPr>
            <w:r>
              <w:t xml:space="preserve">Local Vendor A</w:t>
            </w:r>
          </w:p>
        </w:tc>
        <w:tc>
          <w:tcPr/>
          <w:p>
            <w:pPr>
              <w:pStyle w:val="Compact"/>
              <w:jc w:val="left"/>
            </w:pPr>
            <w:r>
              <w:t xml:space="preserve">KES 1,800/year</w:t>
            </w:r>
          </w:p>
        </w:tc>
        <w:tc>
          <w:tcPr/>
          <w:p>
            <w:pPr>
              <w:pStyle w:val="Compact"/>
              <w:jc w:val="left"/>
            </w:pPr>
            <w:r>
              <w:t xml:space="preserve">65% (Generic)</w:t>
            </w:r>
          </w:p>
        </w:tc>
        <w:tc>
          <w:tcPr/>
          <w:p>
            <w:pPr>
              <w:pStyle w:val="Compact"/>
              <w:jc w:val="left"/>
            </w:pPr>
            <w:r>
              <w:t xml:space="preserve">22%</w:t>
            </w:r>
          </w:p>
        </w:tc>
      </w:tr>
      <w:tr>
        <w:tc>
          <w:tcPr/>
          <w:p>
            <w:pPr>
              <w:pStyle w:val="Compact"/>
              <w:jc w:val="left"/>
            </w:pPr>
            <w:r>
              <w:t xml:space="preserve">Your Brand (Teacher Primary)</w:t>
            </w:r>
          </w:p>
        </w:tc>
        <w:tc>
          <w:tcPr/>
          <w:p>
            <w:pPr>
              <w:pStyle w:val="Compact"/>
              <w:jc w:val="left"/>
            </w:pPr>
            <w:r>
              <w:rPr>
                <w:bCs/>
                <w:b/>
              </w:rPr>
              <w:t xml:space="preserve">KES 2,450/year</w:t>
            </w:r>
          </w:p>
        </w:tc>
        <w:tc>
          <w:tcPr/>
          <w:p>
            <w:pPr>
              <w:pStyle w:val="Compact"/>
              <w:jc w:val="left"/>
            </w:pPr>
            <w:r>
              <w:rPr>
                <w:bCs/>
                <w:b/>
              </w:rPr>
              <w:t xml:space="preserve">98% (CBC-Compliant)</w:t>
            </w:r>
          </w:p>
        </w:tc>
        <w:tc>
          <w:tcPr/>
          <w:p>
            <w:pPr>
              <w:pStyle w:val="Compact"/>
              <w:jc w:val="left"/>
            </w:pPr>
            <w:r>
              <w:rPr>
                <w:bCs/>
                <w:b/>
              </w:rPr>
              <w:t xml:space="preserve">38%</w:t>
            </w:r>
          </w:p>
        </w:tc>
      </w:tr>
      <w:tr>
        <w:tc>
          <w:tcPr/>
          <w:p>
            <w:pPr>
              <w:pStyle w:val="Compact"/>
              <w:jc w:val="left"/>
            </w:pPr>
            <w:r>
              <w:t xml:space="preserve">National EdTech Firm</w:t>
            </w:r>
          </w:p>
        </w:tc>
        <w:tc>
          <w:tcPr/>
          <w:p>
            <w:pPr>
              <w:pStyle w:val="Compact"/>
              <w:jc w:val="left"/>
            </w:pPr>
            <w:r>
              <w:t xml:space="preserve">KES 5,200/year</w:t>
            </w:r>
          </w:p>
        </w:tc>
        <w:tc>
          <w:tcPr/>
          <w:p>
            <w:pPr>
              <w:pStyle w:val="Compact"/>
              <w:jc w:val="left"/>
            </w:pPr>
            <w:r>
              <w:t xml:space="preserve">92% (CBC)</w:t>
            </w:r>
          </w:p>
        </w:tc>
        <w:tc>
          <w:tcPr/>
          <w:p>
            <w:pPr>
              <w:pStyle w:val="Compact"/>
              <w:jc w:val="left"/>
            </w:pPr>
            <w:r>
              <w:t xml:space="preserve">17%</w:t>
            </w:r>
          </w:p>
        </w:tc>
      </w:tr>
    </w:tbl>
    <w:bookmarkEnd w:id="23"/>
    <w:bookmarkEnd w:id="24"/>
    <w:bookmarkStart w:id="25" w:name="iv.-key-sales-channels-in-nairobi"/>
    <w:p>
      <w:pPr>
        <w:pStyle w:val="Heading2"/>
      </w:pPr>
      <w:r>
        <w:t xml:space="preserve">IV. Key Sales Channels in Nairobi</w:t>
      </w:r>
    </w:p>
    <w:p>
      <w:pPr>
        <w:pStyle w:val="FirstParagraph"/>
      </w:pPr>
      <w:r>
        <w:t xml:space="preserve">Nairobi's sales strategy focuses on three high-impact channels for Teacher Primary products:</w:t>
      </w:r>
    </w:p>
    <w:p>
      <w:pPr>
        <w:numPr>
          <w:ilvl w:val="0"/>
          <w:numId w:val="1003"/>
        </w:numPr>
        <w:pStyle w:val="Compact"/>
      </w:pPr>
      <w:r>
        <w:rPr>
          <w:bCs/>
          <w:b/>
        </w:rPr>
        <w:t xml:space="preserve">School Direct Sales (68% of revenue):</w:t>
      </w:r>
      <w:r>
        <w:t xml:space="preserve"> </w:t>
      </w:r>
      <w:r>
        <w:t xml:space="preserve">Dedicated field officers working with Nairobi County Education Office (NCEO) to onboard schools. Q3 saw 42 new school contracts signed, including 15 public schools in Kibera and Mathare regions.</w:t>
      </w:r>
    </w:p>
    <w:p>
      <w:pPr>
        <w:numPr>
          <w:ilvl w:val="0"/>
          <w:numId w:val="1003"/>
        </w:numPr>
        <w:pStyle w:val="Compact"/>
      </w:pPr>
      <w:r>
        <w:rPr>
          <w:bCs/>
          <w:b/>
        </w:rPr>
        <w:t xml:space="preserve">Digital Self-Service Platform (27% of revenue):</w:t>
      </w:r>
      <w:r>
        <w:t xml:space="preserve"> </w:t>
      </w:r>
      <w:r>
        <w:t xml:space="preserve">Mobile app downloads surged by 200% after Nairobi teachers' association endorsement. Features include SMS-based access for low-bandwidth areas—a critical adaptation for Nairobi's informal settlements.</w:t>
      </w:r>
    </w:p>
    <w:p>
      <w:pPr>
        <w:numPr>
          <w:ilvl w:val="0"/>
          <w:numId w:val="1003"/>
        </w:numPr>
        <w:pStyle w:val="Compact"/>
      </w:pPr>
      <w:r>
        <w:rPr>
          <w:bCs/>
          <w:b/>
        </w:rPr>
        <w:t xml:space="preserve">Professional Development Workshops (5% of revenue):</w:t>
      </w:r>
      <w:r>
        <w:t xml:space="preserve"> </w:t>
      </w:r>
      <w:r>
        <w:t xml:space="preserve">Partnering with NCEO on teacher training events. Q3 workshops at Nairobi Teachers College generated 217 direct sales commitments.</w:t>
      </w:r>
    </w:p>
    <w:bookmarkEnd w:id="25"/>
    <w:bookmarkStart w:id="26" w:name="v.-challenges-and-strategic-responses"/>
    <w:p>
      <w:pPr>
        <w:pStyle w:val="Heading2"/>
      </w:pPr>
      <w:r>
        <w:t xml:space="preserve">V. Challenges and Strategic Responses</w:t>
      </w:r>
    </w:p>
    <w:p>
      <w:pPr>
        <w:pStyle w:val="FirstParagraph"/>
      </w:pPr>
      <w:r>
        <w:t xml:space="preserve">Nairobi's dynamic market presented three key challenges addressed in our Teacher Primary sales strategy:</w:t>
      </w:r>
    </w:p>
    <w:p>
      <w:pPr>
        <w:numPr>
          <w:ilvl w:val="0"/>
          <w:numId w:val="1004"/>
        </w:numPr>
        <w:pStyle w:val="Compact"/>
      </w:pPr>
      <w:r>
        <w:rPr>
          <w:bCs/>
          <w:b/>
        </w:rPr>
        <w:t xml:space="preserve">Price Sensitivity (Urban Public Schools):</w:t>
      </w:r>
      <w:r>
        <w:t xml:space="preserve"> </w:t>
      </w:r>
      <w:r>
        <w:t xml:space="preserve">Solution: Implemented tiered pricing with free basic access for public school teachers. 63% of new Nairobi users started with free tier before upgrading.</w:t>
      </w:r>
    </w:p>
    <w:p>
      <w:pPr>
        <w:numPr>
          <w:ilvl w:val="0"/>
          <w:numId w:val="1004"/>
        </w:numPr>
        <w:pStyle w:val="Compact"/>
      </w:pPr>
      <w:r>
        <w:rPr>
          <w:bCs/>
          <w:b/>
        </w:rPr>
        <w:t xml:space="preserve">Digital Literacy Gaps:</w:t>
      </w:r>
      <w:r>
        <w:t xml:space="preserve"> </w:t>
      </w:r>
      <w:r>
        <w:t xml:space="preserve">Solution: Deployed "Nairobi Community Tech Ambassadors" (retired teachers) for in-person onboarding across all 10 Nairobi regions, improving adoption rates by 52%.</w:t>
      </w:r>
    </w:p>
    <w:p>
      <w:pPr>
        <w:numPr>
          <w:ilvl w:val="0"/>
          <w:numId w:val="1004"/>
        </w:numPr>
        <w:pStyle w:val="Compact"/>
      </w:pPr>
      <w:r>
        <w:rPr>
          <w:bCs/>
          <w:b/>
        </w:rPr>
        <w:t xml:space="preserve">Competition from Free Platforms:</w:t>
      </w:r>
      <w:r>
        <w:t xml:space="preserve"> </w:t>
      </w:r>
      <w:r>
        <w:t xml:space="preserve">Solution: Launched "Teacher Primary Plus" bundle with Ministry-endorsed assessment tools—addressing Kenya's critical need for CBC evaluation resources.</w:t>
      </w:r>
    </w:p>
    <w:bookmarkEnd w:id="26"/>
    <w:bookmarkStart w:id="27" w:name="vi.-nairobi-specific-success-story"/>
    <w:p>
      <w:pPr>
        <w:pStyle w:val="Heading2"/>
      </w:pPr>
      <w:r>
        <w:t xml:space="preserve">VI. Nairobi-Specific Success Story</w:t>
      </w:r>
    </w:p>
    <w:p>
      <w:pPr>
        <w:pStyle w:val="FirstParagraph"/>
      </w:pPr>
      <w:r>
        <w:rPr>
          <w:iCs/>
          <w:i/>
        </w:rPr>
        <w:t xml:space="preserve">"The Teacher Primary platform transformed our teaching at Mavoko Primary School,"</w:t>
      </w:r>
      <w:r>
        <w:t xml:space="preserve"> </w:t>
      </w:r>
      <w:r>
        <w:t xml:space="preserve">shared Mary Wambui, Headteacher at a Nairobi public school with 1,800 students.</w:t>
      </w:r>
      <w:r>
        <w:t xml:space="preserve"> </w:t>
      </w:r>
      <w:r>
        <w:rPr>
          <w:iCs/>
          <w:i/>
        </w:rPr>
        <w:t xml:space="preserve">"Our teachers now spend 3 hours less weekly on planning, allowing more time for student engagement. The CBC-aligned math modules directly support our new curriculum."*</w:t>
      </w:r>
      <w:r>
        <w:t xml:space="preserve"> </w:t>
      </w:r>
      <w:r>
        <w:t xml:space="preserve">Mavoko School became our largest single-school client in Q3 (KES 425,000 contract), demonstrating the high value perception of Teacher Primary solutions within Nairobi's education ecosystem.</w:t>
      </w:r>
    </w:p>
    <w:bookmarkEnd w:id="27"/>
    <w:bookmarkStart w:id="28" w:name="vii.-recommendations-for-q4-2023"/>
    <w:p>
      <w:pPr>
        <w:pStyle w:val="Heading2"/>
      </w:pPr>
      <w:r>
        <w:t xml:space="preserve">VII. Recommendations for Q4 2023</w:t>
      </w:r>
    </w:p>
    <w:p>
      <w:pPr>
        <w:pStyle w:val="FirstParagraph"/>
      </w:pPr>
      <w:r>
        <w:t xml:space="preserve">Based on Nairobi market dynamics, we recommend:</w:t>
      </w:r>
    </w:p>
    <w:p>
      <w:pPr>
        <w:numPr>
          <w:ilvl w:val="0"/>
          <w:numId w:val="1005"/>
        </w:numPr>
        <w:pStyle w:val="Compact"/>
      </w:pPr>
      <w:r>
        <w:rPr>
          <w:bCs/>
          <w:b/>
        </w:rPr>
        <w:t xml:space="preserve">Expand NCEO Partnership:</w:t>
      </w:r>
      <w:r>
        <w:t xml:space="preserve"> </w:t>
      </w:r>
      <w:r>
        <w:t xml:space="preserve">Formalize an MOU with Nairobi County Education Office for Teacher Primary integration into all public school teacher induction programs (target: 500 new schools by December).</w:t>
      </w:r>
    </w:p>
    <w:p>
      <w:pPr>
        <w:numPr>
          <w:ilvl w:val="0"/>
          <w:numId w:val="1005"/>
        </w:numPr>
        <w:pStyle w:val="Compact"/>
      </w:pPr>
      <w:r>
        <w:rPr>
          <w:bCs/>
          <w:b/>
        </w:rPr>
        <w:t xml:space="preserve">Nairobi Community Pilot:</w:t>
      </w:r>
      <w:r>
        <w:t xml:space="preserve"> </w:t>
      </w:r>
      <w:r>
        <w:t xml:space="preserve">Launch a subsidized "Teacher Primary for Kibera" program with UNICEF, targeting 20 informal settlement schools to address equity gaps.</w:t>
      </w:r>
    </w:p>
    <w:p>
      <w:pPr>
        <w:numPr>
          <w:ilvl w:val="0"/>
          <w:numId w:val="1005"/>
        </w:numPr>
        <w:pStyle w:val="Compact"/>
      </w:pPr>
      <w:r>
        <w:rPr>
          <w:bCs/>
          <w:b/>
        </w:rPr>
        <w:t xml:space="preserve">Digital Onboarding Enhancement:</w:t>
      </w:r>
      <w:r>
        <w:t xml:space="preserve"> </w:t>
      </w:r>
      <w:r>
        <w:t xml:space="preserve">Develop SMS-based Teacher Primary access for areas with limited smartphone penetration—critical for Nairobi's low-income neighborhoods.</w:t>
      </w:r>
    </w:p>
    <w:bookmarkEnd w:id="28"/>
    <w:bookmarkStart w:id="29" w:name="viii.-conclusion"/>
    <w:p>
      <w:pPr>
        <w:pStyle w:val="Heading2"/>
      </w:pPr>
      <w:r>
        <w:t xml:space="preserve">VIII. Conclusion</w:t>
      </w:r>
    </w:p>
    <w:p>
      <w:pPr>
        <w:pStyle w:val="FirstParagraph"/>
      </w:pPr>
      <w:r>
        <w:t xml:space="preserve">The Q3 2023 Sales Report confirms that Teacher Primary solutions have achieved strategic market relevance within Kenya Nairobi. Our success stems from deep understanding of Nairobi's educational challenges and agile adaptation to the CBC framework—making us the preferred digital partner for primary teachers across Kenya's capital city. With Nairobi accounting for 64% of our total sales in Kenya, this regional focus remains non-negotiable for our national growth strategy. The 37% revenue increase this quarter validates our market approach and positions us to capture significant share as CBC implementation accelerates nationwide. We project a minimum 25% Q4 growth through enhanced Nairobi-specific initiatives, solidifying Teacher Primary as the benchmark solution for primary education in Kenya's most dynamic urban center.</w:t>
      </w:r>
    </w:p>
    <w:p>
      <w:pPr>
        <w:pStyle w:val="BodyText"/>
      </w:pPr>
      <w:r>
        <w:rPr>
          <w:bCs/>
          <w:b/>
        </w:rPr>
        <w:t xml:space="preserve">Prepared By:</w:t>
      </w:r>
      <w:r>
        <w:t xml:space="preserve"> </w:t>
      </w:r>
      <w:r>
        <w:t xml:space="preserve">Education Sales Analytics Team</w:t>
      </w:r>
      <w:r>
        <w:br/>
      </w:r>
      <w:r>
        <w:rPr>
          <w:bCs/>
          <w:b/>
        </w:rPr>
        <w:t xml:space="preserve">Nairobi Regional Office</w:t>
      </w:r>
      <w:r>
        <w:br/>
      </w:r>
      <w:r>
        <w:rPr>
          <w:iCs/>
          <w:i/>
        </w:rPr>
        <w:t xml:space="preserve">Serving Kenya's Educational Revolution Since 2018</w:t>
      </w:r>
    </w:p>
    <w:p>
      <w:pPr>
        <w:pStyle w:val="BodyText"/>
      </w:pPr>
      <w:r>
        <w:t xml:space="preserve">This Sales Report is confidential property of Education Solutions Ltd. All rights reserved.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Kenya Nairobi</dc:title>
  <dc:creator/>
  <dc:language>en</dc:language>
  <cp:keywords/>
  <dcterms:created xsi:type="dcterms:W3CDTF">2026-07-21T06:10:01Z</dcterms:created>
  <dcterms:modified xsi:type="dcterms:W3CDTF">2026-07-21T06:10:01Z</dcterms:modified>
</cp:coreProperties>
</file>

<file path=docProps/custom.xml><?xml version="1.0" encoding="utf-8"?>
<Properties xmlns="http://schemas.openxmlformats.org/officeDocument/2006/custom-properties" xmlns:vt="http://schemas.openxmlformats.org/officeDocument/2006/docPropsVTypes"/>
</file>