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w:t>
      </w:r>
      <w:r>
        <w:t xml:space="preserve"> </w:t>
      </w:r>
      <w:r>
        <w:t xml:space="preserve">Malaysia</w:t>
      </w:r>
      <w:r>
        <w:t xml:space="preserve"> </w:t>
      </w:r>
      <w:r>
        <w:t xml:space="preserve">Kuala</w:t>
      </w:r>
      <w:r>
        <w:t xml:space="preserve"> </w:t>
      </w:r>
      <w:r>
        <w:t xml:space="preserve">Lumpur</w:t>
      </w:r>
    </w:p>
    <w:bookmarkStart w:id="28" w:name="X67a55d772d71b71be6269189c6ef706b2142ae1"/>
    <w:p>
      <w:pPr>
        <w:pStyle w:val="Heading1"/>
      </w:pPr>
      <w:r>
        <w:t xml:space="preserve">Comprehensive Sales Report: Teacher Primary Solutions in Malaysia Kuala Lumpur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 Sector Leadership, Malaysia Ministry of Education</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details the performance of primary teacher recruitment and professional development solutions within the Kuala Lumpur education ecosystem. As Malaysia's educational hub, Kuala Lumpur represents 38% of all primary teacher transactions in Peninsular Malaysia. Our strategic focus on</w:t>
      </w:r>
      <w:r>
        <w:t xml:space="preserve"> </w:t>
      </w:r>
      <w:r>
        <w:rPr>
          <w:iCs/>
          <w:i/>
        </w:rPr>
        <w:t xml:space="preserve">Teacher Primary</w:t>
      </w:r>
      <w:r>
        <w:t xml:space="preserve"> </w:t>
      </w:r>
      <w:r>
        <w:t xml:space="preserve">initiatives has yielded a 22% year-on-year growth in service engagements across key school districts including Petaling Jaya, Bangsar, and Cheras. This report underscores how our tailored solutions directly address Kuala Lumpur's unique educational landscape while delivering measurable ROI for schools.</w:t>
      </w:r>
    </w:p>
    <w:bookmarkEnd w:id="20"/>
    <w:bookmarkStart w:id="21" w:name="ii.-sales-performance-highlights-q3-2023"/>
    <w:p>
      <w:pPr>
        <w:pStyle w:val="Heading2"/>
      </w:pPr>
      <w:r>
        <w:t xml:space="preserve">II. 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w:t>
            </w:r>
          </w:p>
        </w:tc>
        <w:tc>
          <w:tcPr/>
          <w:p>
            <w:pPr>
              <w:pStyle w:val="Compact"/>
              <w:jc w:val="left"/>
            </w:pPr>
            <w:r>
              <w:t xml:space="preserve">Q3 2023 Units Sold</w:t>
            </w:r>
          </w:p>
        </w:tc>
        <w:tc>
          <w:tcPr/>
          <w:p>
            <w:pPr>
              <w:pStyle w:val="Compact"/>
              <w:jc w:val="left"/>
            </w:pPr>
            <w:r>
              <w:t xml:space="preserve">% Growth vs Q2 2023</w:t>
            </w:r>
          </w:p>
        </w:tc>
        <w:tc>
          <w:tcPr/>
          <w:p>
            <w:pPr>
              <w:pStyle w:val="Compact"/>
              <w:jc w:val="left"/>
            </w:pPr>
            <w:r>
              <w:t xml:space="preserve">Key Kuala Lumpur Districts Achieved</w:t>
            </w:r>
          </w:p>
        </w:tc>
      </w:tr>
      <w:tr>
        <w:tc>
          <w:tcPr/>
          <w:p>
            <w:pPr>
              <w:pStyle w:val="Compact"/>
              <w:jc w:val="left"/>
            </w:pPr>
            <w:r>
              <w:t xml:space="preserve">Primary Teacher Recruitment Platform</w:t>
            </w:r>
          </w:p>
        </w:tc>
        <w:tc>
          <w:tcPr/>
          <w:p>
            <w:pPr>
              <w:pStyle w:val="Compact"/>
              <w:jc w:val="left"/>
            </w:pPr>
            <w:r>
              <w:t xml:space="preserve">147 schools</w:t>
            </w:r>
          </w:p>
        </w:tc>
        <w:tc>
          <w:tcPr/>
          <w:p>
            <w:pPr>
              <w:pStyle w:val="Compact"/>
              <w:jc w:val="left"/>
            </w:pPr>
            <w:r>
              <w:t xml:space="preserve">+18%</w:t>
            </w:r>
          </w:p>
        </w:tc>
        <w:tc>
          <w:tcPr/>
          <w:p>
            <w:pPr>
              <w:pStyle w:val="Compact"/>
              <w:jc w:val="left"/>
            </w:pPr>
            <w:r>
              <w:t xml:space="preserve">Bukit Damansara, Setiawangsa, Taman Melawati</w:t>
            </w:r>
          </w:p>
        </w:tc>
      </w:tr>
      <w:tr>
        <w:tc>
          <w:tcPr/>
          <w:p>
            <w:pPr>
              <w:pStyle w:val="Compact"/>
              <w:jc w:val="left"/>
            </w:pPr>
            <w:r>
              <w:t xml:space="preserve">Digital Classroom Training (Teacher Primary)</w:t>
            </w:r>
          </w:p>
        </w:tc>
        <w:tc>
          <w:tcPr/>
          <w:p>
            <w:pPr>
              <w:pStyle w:val="Compact"/>
              <w:jc w:val="left"/>
            </w:pPr>
            <w:r>
              <w:t xml:space="preserve">892 educators</w:t>
            </w:r>
          </w:p>
        </w:tc>
        <w:tc>
          <w:tcPr/>
          <w:p>
            <w:pPr>
              <w:pStyle w:val="Compact"/>
              <w:jc w:val="left"/>
            </w:pPr>
            <w:r>
              <w:t xml:space="preserve">+31%</w:t>
            </w:r>
          </w:p>
        </w:tc>
        <w:tc>
          <w:tcPr/>
          <w:p>
            <w:pPr>
              <w:pStyle w:val="Compact"/>
              <w:jc w:val="left"/>
            </w:pPr>
            <w:r>
              <w:t xml:space="preserve">SS15 Subang Jaya, Puchong, Kepong</w:t>
            </w:r>
          </w:p>
        </w:tc>
      </w:tr>
      <w:tr>
        <w:tc>
          <w:tcPr/>
          <w:p>
            <w:pPr>
              <w:pStyle w:val="Compact"/>
              <w:jc w:val="left"/>
            </w:pPr>
            <w:r>
              <w:t xml:space="preserve">School-Specific Curriculum Kits (Primary)</w:t>
            </w:r>
          </w:p>
        </w:tc>
        <w:tc>
          <w:tcPr/>
          <w:p>
            <w:pPr>
              <w:pStyle w:val="Compact"/>
              <w:jc w:val="left"/>
            </w:pPr>
            <w:r>
              <w:t xml:space="preserve">243 schools</w:t>
            </w:r>
          </w:p>
        </w:tc>
        <w:tc>
          <w:tcPr/>
          <w:p>
            <w:pPr>
              <w:pStyle w:val="Compact"/>
              <w:jc w:val="left"/>
            </w:pPr>
            <w:r>
              <w:t xml:space="preserve">+27%</w:t>
            </w:r>
          </w:p>
        </w:tc>
        <w:tc>
          <w:tcPr/>
          <w:p>
            <w:pPr>
              <w:pStyle w:val="Compact"/>
              <w:jc w:val="left"/>
            </w:pPr>
            <w:r>
              <w:t xml:space="preserve">Kuala Lumpur City Centre, Ampang, Mont Kiara</w:t>
            </w:r>
          </w:p>
        </w:tc>
      </w:tr>
    </w:tbl>
    <w:p>
      <w:pPr>
        <w:pStyle w:val="BodyText"/>
      </w:pPr>
      <w:r>
        <w:t xml:space="preserve">Notable achievement: Secured contracts with 15 government primary schools in the Petaling Jaya cluster – the highest single-quarter acquisition in Malaysia Kuala Lumpur's history. These agreements collectively represent RM 4.8M in annual revenue, directly supporting our</w:t>
      </w:r>
      <w:r>
        <w:t xml:space="preserve"> </w:t>
      </w:r>
      <w:r>
        <w:rPr>
          <w:iCs/>
          <w:i/>
        </w:rPr>
        <w:t xml:space="preserve">Teacher Primary</w:t>
      </w:r>
      <w:r>
        <w:t xml:space="preserve"> </w:t>
      </w:r>
      <w:r>
        <w:t xml:space="preserve">mission to elevate classroom excellence.</w:t>
      </w:r>
    </w:p>
    <w:bookmarkEnd w:id="21"/>
    <w:bookmarkStart w:id="22" w:name="Xa4c53e5cd39ae1d998499ea20e83b54858c0e0f"/>
    <w:p>
      <w:pPr>
        <w:pStyle w:val="Heading2"/>
      </w:pPr>
      <w:r>
        <w:t xml:space="preserve">III. Market Analysis: Why Kuala Lumpur Demands Specialized Teacher Primary Solutions</w:t>
      </w:r>
    </w:p>
    <w:p>
      <w:pPr>
        <w:pStyle w:val="FirstParagraph"/>
      </w:pPr>
      <w:r>
        <w:t xml:space="preserve">Kuala Lumpur's primary education sector faces unique challenges that necessitate hyper-localized sales strategies:</w:t>
      </w:r>
    </w:p>
    <w:p>
      <w:pPr>
        <w:numPr>
          <w:ilvl w:val="0"/>
          <w:numId w:val="1001"/>
        </w:numPr>
        <w:pStyle w:val="Compact"/>
      </w:pPr>
      <w:r>
        <w:rPr>
          <w:bCs/>
          <w:b/>
        </w:rPr>
        <w:t xml:space="preserve">Urban Density Pressure:</w:t>
      </w:r>
      <w:r>
        <w:t xml:space="preserve"> </w:t>
      </w:r>
      <w:r>
        <w:t xml:space="preserve">67% of KL schools operate at &gt;150% capacity (MOE 2023), creating urgent demand for efficient teacher placement solutions. Our Sales Report confirms 89% of school administrators cite "teacher shortage" as their top priority.</w:t>
      </w:r>
    </w:p>
    <w:p>
      <w:pPr>
        <w:numPr>
          <w:ilvl w:val="0"/>
          <w:numId w:val="1001"/>
        </w:numPr>
        <w:pStyle w:val="Compact"/>
      </w:pPr>
      <w:r>
        <w:rPr>
          <w:bCs/>
          <w:b/>
        </w:rPr>
        <w:t xml:space="preserve">Cultural Nuance:</w:t>
      </w:r>
      <w:r>
        <w:t xml:space="preserve"> </w:t>
      </w:r>
      <w:r>
        <w:t xml:space="preserve">In Malaysia Kuala Lumpur, schools require content aligned with the National Education Policy (KPM) while integrating multilingual capabilities (Malay, English, Mandarin). Our Teacher Primary training modules now include 120+ localized case studies from KL schools.</w:t>
      </w:r>
    </w:p>
    <w:p>
      <w:pPr>
        <w:numPr>
          <w:ilvl w:val="0"/>
          <w:numId w:val="1001"/>
        </w:numPr>
        <w:pStyle w:val="Compact"/>
      </w:pPr>
      <w:r>
        <w:rPr>
          <w:bCs/>
          <w:b/>
        </w:rPr>
        <w:t xml:space="preserve">Government Alignment:</w:t>
      </w:r>
      <w:r>
        <w:t xml:space="preserve"> </w:t>
      </w:r>
      <w:r>
        <w:t xml:space="preserve">Recent MOE directives mandating "Digital Transformation in Primary Schools" have accelerated sales of our Teacher Primary digital toolkits by 43% in Q3. We've embedded all solutions to comply with Malaysia's new</w:t>
      </w:r>
      <w:r>
        <w:t xml:space="preserve"> </w:t>
      </w:r>
      <w:r>
        <w:rPr>
          <w:iCs/>
          <w:i/>
        </w:rPr>
        <w:t xml:space="preserve">Pelan Strategik Pendidikan 2021-2030</w:t>
      </w:r>
      <w:r>
        <w:t xml:space="preserve">.</w:t>
      </w:r>
    </w:p>
    <w:bookmarkEnd w:id="22"/>
    <w:bookmarkStart w:id="23" w:name="X31bf0a897aba90e7c446fcf9633f8d49fa4c451"/>
    <w:p>
      <w:pPr>
        <w:pStyle w:val="Heading2"/>
      </w:pPr>
      <w:r>
        <w:t xml:space="preserve">IV. Success Story: Kuala Lumpur School District Partnership</w:t>
      </w:r>
    </w:p>
    <w:p>
      <w:pPr>
        <w:pStyle w:val="FirstParagraph"/>
      </w:pPr>
      <w:r>
        <w:t xml:space="preserve">A transformative case study emerges from the Kuala Lumpur City Centre (KLCC) Cluster, where we implemented a full Teacher Primary ecosystem:</w:t>
      </w:r>
    </w:p>
    <w:p>
      <w:pPr>
        <w:pStyle w:val="BodyText"/>
      </w:pPr>
      <w:r>
        <w:rPr>
          <w:bCs/>
          <w:b/>
        </w:rPr>
        <w:t xml:space="preserve">Challenge:</w:t>
      </w:r>
      <w:r>
        <w:t xml:space="preserve"> </w:t>
      </w:r>
      <w:r>
        <w:t xml:space="preserve">12 schools in KLCC reported 37% teacher turnover rate (vs national average of 24%) due to inadequate onboarding.</w:t>
      </w:r>
    </w:p>
    <w:p>
      <w:pPr>
        <w:pStyle w:val="BodyText"/>
      </w:pPr>
      <w:r>
        <w:rPr>
          <w:bCs/>
          <w:b/>
        </w:rPr>
        <w:t xml:space="preserve">Solution:</w:t>
      </w:r>
      <w:r>
        <w:t xml:space="preserve"> </w:t>
      </w:r>
      <w:r>
        <w:t xml:space="preserve">Deployed our "Accelerated Teacher Primary Integration" package including:</w:t>
      </w:r>
    </w:p>
    <w:p>
      <w:pPr>
        <w:numPr>
          <w:ilvl w:val="0"/>
          <w:numId w:val="1002"/>
        </w:numPr>
        <w:pStyle w:val="Compact"/>
      </w:pPr>
      <w:r>
        <w:t xml:space="preserve">Digital mentorship platform connecting new teachers with KL veteran educators</w:t>
      </w:r>
    </w:p>
    <w:p>
      <w:pPr>
        <w:numPr>
          <w:ilvl w:val="0"/>
          <w:numId w:val="1002"/>
        </w:numPr>
        <w:pStyle w:val="Compact"/>
      </w:pPr>
      <w:r>
        <w:t xml:space="preserve">Context-specific training on multicultural classroom management (addressing 20+ ethnic groups in KL)</w:t>
      </w:r>
    </w:p>
    <w:p>
      <w:pPr>
        <w:numPr>
          <w:ilvl w:val="0"/>
          <w:numId w:val="1002"/>
        </w:numPr>
        <w:pStyle w:val="Compact"/>
      </w:pPr>
      <w:r>
        <w:t xml:space="preserve">Real-time student performance analytics tailored to MOE's primary curriculum</w:t>
      </w:r>
    </w:p>
    <w:p>
      <w:pPr>
        <w:pStyle w:val="FirstParagraph"/>
      </w:pPr>
      <w:r>
        <w:rPr>
          <w:bCs/>
          <w:b/>
        </w:rPr>
        <w:t xml:space="preserve">Result:</w:t>
      </w:r>
      <w:r>
        <w:t xml:space="preserve"> </w:t>
      </w:r>
      <w:r>
        <w:t xml:space="preserve">68% reduction in new teacher attrition within 6 months. Schools reported a 29% improvement in student engagement scores – directly impacting our Sales Report metrics for the KL market.</w:t>
      </w:r>
    </w:p>
    <w:bookmarkEnd w:id="23"/>
    <w:bookmarkStart w:id="24" w:name="Xd2a2356a360047ff10f7932621d01bbe00a8fdd"/>
    <w:p>
      <w:pPr>
        <w:pStyle w:val="Heading2"/>
      </w:pPr>
      <w:r>
        <w:t xml:space="preserve">V. Strategic Insights from Malaysia Kuala Lumpur</w:t>
      </w:r>
    </w:p>
    <w:p>
      <w:pPr>
        <w:pStyle w:val="FirstParagraph"/>
      </w:pPr>
      <w:r>
        <w:t xml:space="preserve">Our field analysis reveals three critical trends driving Teacher Primary sales success in Kuala Lumpur:</w:t>
      </w:r>
    </w:p>
    <w:p>
      <w:pPr>
        <w:numPr>
          <w:ilvl w:val="0"/>
          <w:numId w:val="1003"/>
        </w:numPr>
        <w:pStyle w:val="Compact"/>
      </w:pPr>
      <w:r>
        <w:rPr>
          <w:bCs/>
          <w:b/>
        </w:rPr>
        <w:t xml:space="preserve">Hybrid Learning Imperative:</w:t>
      </w:r>
      <w:r>
        <w:t xml:space="preserve"> </w:t>
      </w:r>
      <w:r>
        <w:t xml:space="preserve">76% of KL schools now demand blended teacher training (50% online, 50% in-person). Our new "KL Flexi-Teacher" program generated RM 1.2M in Q3 sales.</w:t>
      </w:r>
    </w:p>
    <w:p>
      <w:pPr>
        <w:numPr>
          <w:ilvl w:val="0"/>
          <w:numId w:val="1003"/>
        </w:numPr>
        <w:pStyle w:val="Compact"/>
      </w:pPr>
      <w:r>
        <w:rPr>
          <w:bCs/>
          <w:b/>
        </w:rPr>
        <w:t xml:space="preserve">Parental Expectation Shift:</w:t>
      </w:r>
      <w:r>
        <w:t xml:space="preserve"> </w:t>
      </w:r>
      <w:r>
        <w:t xml:space="preserve">Urban parents increasingly prioritize "teacher quality metrics" – we've integrated transparent teacher competency dashboards into all sales pitches for Malaysia Kuala Lumpur schools.</w:t>
      </w:r>
    </w:p>
    <w:p>
      <w:pPr>
        <w:numPr>
          <w:ilvl w:val="0"/>
          <w:numId w:val="1003"/>
        </w:numPr>
        <w:pStyle w:val="Compact"/>
      </w:pPr>
      <w:r>
        <w:rPr>
          <w:bCs/>
          <w:b/>
        </w:rPr>
        <w:t xml:space="preserve">Sustainability Focus:</w:t>
      </w:r>
      <w:r>
        <w:t xml:space="preserve"> </w:t>
      </w:r>
      <w:r>
        <w:t xml:space="preserve">MOE's 2023 Green School Initiative has made eco-friendly teaching resources a key sales driver. Our recycled-material classroom kits sold out in KL within two weeks of launch.</w:t>
      </w:r>
    </w:p>
    <w:bookmarkEnd w:id="24"/>
    <w:bookmarkStart w:id="25" w:name="vi.-overcoming-regional-challenges"/>
    <w:p>
      <w:pPr>
        <w:pStyle w:val="Heading2"/>
      </w:pPr>
      <w:r>
        <w:t xml:space="preserve">VI. Overcoming Regional Challenges</w:t>
      </w:r>
    </w:p>
    <w:p>
      <w:pPr>
        <w:pStyle w:val="FirstParagraph"/>
      </w:pPr>
      <w:r>
        <w:t xml:space="preserve">Kuala Lumpur's competitive market presented specific hurdles:</w:t>
      </w:r>
    </w:p>
    <w:p>
      <w:pPr>
        <w:numPr>
          <w:ilvl w:val="0"/>
          <w:numId w:val="1004"/>
        </w:numPr>
        <w:pStyle w:val="Compact"/>
      </w:pPr>
      <w:r>
        <w:rPr>
          <w:iCs/>
          <w:i/>
        </w:rPr>
        <w:t xml:space="preserve">Challenge:</w:t>
      </w:r>
      <w:r>
        <w:t xml:space="preserve"> </w:t>
      </w:r>
      <w:r>
        <w:t xml:space="preserve">Long sales cycles (avg. 90 days) due to bureaucratic school procurement processes.</w:t>
      </w:r>
    </w:p>
    <w:p>
      <w:pPr>
        <w:numPr>
          <w:ilvl w:val="0"/>
          <w:numId w:val="1004"/>
        </w:numPr>
        <w:pStyle w:val="Compact"/>
      </w:pPr>
      <w:r>
        <w:rPr>
          <w:iCs/>
          <w:i/>
        </w:rPr>
        <w:t xml:space="preserve">Solution:</w:t>
      </w:r>
      <w:r>
        <w:t xml:space="preserve"> </w:t>
      </w:r>
      <w:r>
        <w:t xml:space="preserve">Partnered with KL Education Network (KLEN) for streamlined approvals – reducing cycle time by 37%.</w:t>
      </w:r>
    </w:p>
    <w:p>
      <w:pPr>
        <w:numPr>
          <w:ilvl w:val="0"/>
          <w:numId w:val="1004"/>
        </w:numPr>
        <w:pStyle w:val="Compact"/>
      </w:pPr>
      <w:r>
        <w:rPr>
          <w:iCs/>
          <w:i/>
        </w:rPr>
        <w:t xml:space="preserve">Challenge:</w:t>
      </w:r>
      <w:r>
        <w:t xml:space="preserve"> </w:t>
      </w:r>
      <w:r>
        <w:t xml:space="preserve">Distrust in "one-size-fits-all" teacher solutions among KL school principals.</w:t>
      </w:r>
    </w:p>
    <w:p>
      <w:pPr>
        <w:numPr>
          <w:ilvl w:val="0"/>
          <w:numId w:val="1004"/>
        </w:numPr>
        <w:pStyle w:val="Compact"/>
      </w:pPr>
      <w:r>
        <w:rPr>
          <w:iCs/>
          <w:i/>
        </w:rPr>
        <w:t xml:space="preserve">Solution:</w:t>
      </w:r>
      <w:r>
        <w:t xml:space="preserve"> </w:t>
      </w:r>
      <w:r>
        <w:t xml:space="preserve">Implemented district-specific pilot programs before full rollout (e.g., customized training for Cheras' high-ethnicity schools).</w:t>
      </w:r>
    </w:p>
    <w:bookmarkEnd w:id="25"/>
    <w:bookmarkStart w:id="26" w:name="Xfb9c163dc4fdff1ba078d331dff2fd8723af051"/>
    <w:p>
      <w:pPr>
        <w:pStyle w:val="Heading2"/>
      </w:pPr>
      <w:r>
        <w:t xml:space="preserve">VII. Future Roadmap: Teacher Primary Expansion in Malaysia Kuala Lumpur</w:t>
      </w:r>
    </w:p>
    <w:p>
      <w:pPr>
        <w:pStyle w:val="FirstParagraph"/>
      </w:pPr>
      <w:r>
        <w:t xml:space="preserve">Based on Q3 momentum, we're launching three initiatives specifically for Kuala Lumpur:</w:t>
      </w:r>
    </w:p>
    <w:p>
      <w:pPr>
        <w:numPr>
          <w:ilvl w:val="0"/>
          <w:numId w:val="1005"/>
        </w:numPr>
        <w:pStyle w:val="Compact"/>
      </w:pPr>
      <w:r>
        <w:rPr>
          <w:bCs/>
          <w:b/>
        </w:rPr>
        <w:t xml:space="preserve">KL Teacher Innovation Hub:</w:t>
      </w:r>
      <w:r>
        <w:t xml:space="preserve"> </w:t>
      </w:r>
      <w:r>
        <w:t xml:space="preserve">A physical co-working space in Bangsar for primary educators (Q1 2024), targeting 500+ monthly users.</w:t>
      </w:r>
    </w:p>
    <w:p>
      <w:pPr>
        <w:numPr>
          <w:ilvl w:val="0"/>
          <w:numId w:val="1005"/>
        </w:numPr>
        <w:pStyle w:val="Compact"/>
      </w:pPr>
      <w:r>
        <w:rPr>
          <w:bCs/>
          <w:b/>
        </w:rPr>
        <w:t xml:space="preserve">Digital Teacher Passport:</w:t>
      </w:r>
      <w:r>
        <w:t xml:space="preserve"> </w:t>
      </w:r>
      <w:r>
        <w:t xml:space="preserve">A portable competency credential recognized across KL public schools (piloted in 20 schools by December 2023).</w:t>
      </w:r>
    </w:p>
    <w:bookmarkEnd w:id="26"/>
    <w:bookmarkStart w:id="27" w:name="viii.-conclusion"/>
    <w:p>
      <w:pPr>
        <w:pStyle w:val="Heading2"/>
      </w:pPr>
      <w:r>
        <w:t xml:space="preserve">VIII. Conclusion</w:t>
      </w:r>
    </w:p>
    <w:p>
      <w:pPr>
        <w:pStyle w:val="FirstParagraph"/>
      </w:pPr>
      <w:r>
        <w:t xml:space="preserve">This Sales Report confirms that tailored Teacher Primary solutions are not merely viable in Malaysia Kuala Lumpur – they are essential. Our Q3 performance demonstrates how deep cultural understanding of KL's educational ecosystem drives sales success where generic approaches fail. By embedding ourselves within the fabric of Kuala Lumpur's school communities through partnerships like KLEN and MOE-aligned programs, we've positioned our Teacher Primary initiatives as indispensable assets.</w:t>
      </w:r>
    </w:p>
    <w:p>
      <w:pPr>
        <w:pStyle w:val="BodyText"/>
      </w:pPr>
      <w:r>
        <w:t xml:space="preserve">Looking ahead, we project 35% revenue growth in Malaysia Kuala Lumpur for 2024 by scaling these localized strategies. The data is unequivocal: schools in Kuala Lumpur don't just buy Teacher Primary services – they demand them as non-negotiable components of their educational excellence journey. This Sales Report serves as both a performance record and a strategic blueprint for dominating the primary education market across Malaysia's capital city.</w:t>
      </w:r>
    </w:p>
    <w:p>
      <w:pPr>
        <w:pStyle w:val="BodyText"/>
      </w:pPr>
      <w:r>
        <w:rPr>
          <w:bCs/>
          <w:b/>
        </w:rPr>
        <w:t xml:space="preserve">Prepared By:</w:t>
      </w:r>
      <w:r>
        <w:t xml:space="preserve"> </w:t>
      </w:r>
      <w:r>
        <w:t xml:space="preserve">Asia Pacific Education Solutions Team</w:t>
      </w:r>
      <w:r>
        <w:br/>
      </w:r>
      <w:r>
        <w:rPr>
          <w:bCs/>
          <w:b/>
        </w:rPr>
        <w:t xml:space="preserve">Contact:</w:t>
      </w:r>
      <w:r>
        <w:t xml:space="preserve"> </w:t>
      </w:r>
      <w:r>
        <w:t xml:space="preserve">klsales@ap-es.com | +603-2785 1990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 Malaysia Kuala Lumpur</dc:title>
  <dc:creator/>
  <dc:language>en</dc:language>
  <cp:keywords/>
  <dcterms:created xsi:type="dcterms:W3CDTF">2026-07-23T22:25:16Z</dcterms:created>
  <dcterms:modified xsi:type="dcterms:W3CDTF">2026-07-23T22:25:16Z</dcterms:modified>
</cp:coreProperties>
</file>

<file path=docProps/custom.xml><?xml version="1.0" encoding="utf-8"?>
<Properties xmlns="http://schemas.openxmlformats.org/officeDocument/2006/custom-properties" xmlns:vt="http://schemas.openxmlformats.org/officeDocument/2006/docPropsVTypes"/>
</file>