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aca2b1250db7665ab412abf799a600bc3f4888b"/>
    <w:p>
      <w:pPr>
        <w:pStyle w:val="Heading1"/>
      </w:pPr>
      <w:r>
        <w:t xml:space="preserve">Comprehensive Sales Report: Teacher Primary Educational Solutions in Nigeria Abuja</w:t>
      </w:r>
    </w:p>
    <w:bookmarkStart w:id="20" w:name="executive-summary"/>
    <w:p>
      <w:pPr>
        <w:pStyle w:val="Heading2"/>
      </w:pPr>
      <w:r>
        <w:t xml:space="preserve">Executive Summary</w:t>
      </w:r>
    </w:p>
    <w:p>
      <w:pPr>
        <w:pStyle w:val="FirstParagraph"/>
      </w:pPr>
      <w:r>
        <w:t xml:space="preserve">This quarterly Sales Report details the performance of our Teacher Primary educational resource solutions across Nigeria's Federal Capital Territory (Abuja). The report analyzes sales trends, market penetration, customer satisfaction, and strategic opportunities for our primary education products from January to March 2024. In Nigeria Abuja's rapidly evolving educational landscape, our Teacher Primary suite has demonstrated significant growth, capturing 18% market share among recognized primary school resource providers. This report confirms that targeted solutions for Nigerian primary educators are driving measurable revenue growth and community impact.</w:t>
      </w:r>
    </w:p>
    <w:bookmarkEnd w:id="20"/>
    <w:bookmarkStart w:id="21" w:name="X9e5e12596b0538362613e1ee67a56bd16b361d4"/>
    <w:p>
      <w:pPr>
        <w:pStyle w:val="Heading2"/>
      </w:pPr>
      <w:r>
        <w:t xml:space="preserve">Market Context: Nigeria Abuja Educational Landscape</w:t>
      </w:r>
    </w:p>
    <w:p>
      <w:pPr>
        <w:pStyle w:val="FirstParagraph"/>
      </w:pPr>
      <w:r>
        <w:t xml:space="preserve">Abuja serves as Nigeria's administrative hub with over 300 registered public and private primary schools, serving approximately 150,000 students. The Federal Ministry of Education's "National Primary Curriculum Transformation" initiative has intensified demand for certified teaching resources. In this context, our Teacher Primary program—comprising curriculum-aligned workbooks, digital learning kits, and teacher training modules—has become an essential tool for schools seeking to meet national standards. The Nigeria Abuja market demonstrates higher purchasing power than rural regions, with 68% of schools actively investing in certified primary teaching solutions during Q1 2024.</w:t>
      </w:r>
    </w:p>
    <w:bookmarkEnd w:id="21"/>
    <w:bookmarkStart w:id="22" w:name="Xe3d2f463c97b15557ff5ffa6dc1cf53adc77b92"/>
    <w:p>
      <w:pPr>
        <w:pStyle w:val="Heading2"/>
      </w:pPr>
      <w:r>
        <w:t xml:space="preserve">Quarterly Sales Performance (January-March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Revenue (₦)</w:t>
            </w:r>
          </w:p>
        </w:tc>
        <w:tc>
          <w:tcPr/>
          <w:p>
            <w:pPr>
              <w:pStyle w:val="Compact"/>
              <w:jc w:val="left"/>
            </w:pPr>
            <w:r>
              <w:t xml:space="preserve">% Growth vs Q4 2023</w:t>
            </w:r>
          </w:p>
        </w:tc>
      </w:tr>
      <w:tr>
        <w:tc>
          <w:tcPr/>
          <w:p>
            <w:pPr>
              <w:pStyle w:val="Compact"/>
              <w:jc w:val="left"/>
            </w:pPr>
            <w:r>
              <w:t xml:space="preserve">Teacher Primary Workbooks (Grade 1-6)</w:t>
            </w:r>
          </w:p>
        </w:tc>
        <w:tc>
          <w:tcPr/>
          <w:p>
            <w:pPr>
              <w:pStyle w:val="Compact"/>
              <w:jc w:val="left"/>
            </w:pPr>
            <w:r>
              <w:t xml:space="preserve">14,200</w:t>
            </w:r>
          </w:p>
        </w:tc>
        <w:tc>
          <w:tcPr/>
          <w:p>
            <w:pPr>
              <w:pStyle w:val="Compact"/>
              <w:jc w:val="left"/>
            </w:pPr>
            <w:r>
              <w:t xml:space="preserve">₦8,520,000</w:t>
            </w:r>
          </w:p>
        </w:tc>
        <w:tc>
          <w:tcPr/>
          <w:p>
            <w:pPr>
              <w:pStyle w:val="Compact"/>
              <w:jc w:val="left"/>
            </w:pPr>
            <w:r>
              <w:t xml:space="preserve">+27.3%</w:t>
            </w:r>
          </w:p>
        </w:tc>
      </w:tr>
      <w:tr>
        <w:tc>
          <w:tcPr/>
          <w:p>
            <w:pPr>
              <w:pStyle w:val="Compact"/>
              <w:jc w:val="left"/>
            </w:pPr>
            <w:r>
              <w:t xml:space="preserve">Digital Learning Kits (Classroom Tablets)</w:t>
            </w:r>
          </w:p>
        </w:tc>
        <w:tc>
          <w:tcPr/>
          <w:p>
            <w:pPr>
              <w:pStyle w:val="Compact"/>
              <w:jc w:val="left"/>
            </w:pPr>
            <w:r>
              <w:t xml:space="preserve">385</w:t>
            </w:r>
          </w:p>
        </w:tc>
        <w:tc>
          <w:tcPr/>
          <w:p>
            <w:pPr>
              <w:pStyle w:val="Compact"/>
              <w:jc w:val="left"/>
            </w:pPr>
            <w:r>
              <w:t xml:space="preserve">₦4,620,000</w:t>
            </w:r>
          </w:p>
        </w:tc>
        <w:tc>
          <w:tcPr/>
          <w:p>
            <w:pPr>
              <w:pStyle w:val="Compact"/>
              <w:jc w:val="left"/>
            </w:pPr>
            <w:r>
              <w:t xml:space="preserve">+41.8%</w:t>
            </w:r>
          </w:p>
        </w:tc>
      </w:tr>
      <w:tr>
        <w:tc>
          <w:tcPr/>
          <w:p>
            <w:pPr>
              <w:pStyle w:val="Compact"/>
              <w:jc w:val="left"/>
            </w:pPr>
            <w:r>
              <w:t xml:space="preserve">Teacher Primary Training Workshops</w:t>
            </w:r>
          </w:p>
        </w:tc>
        <w:tc>
          <w:tcPr/>
          <w:p>
            <w:pPr>
              <w:pStyle w:val="Compact"/>
              <w:jc w:val="left"/>
            </w:pPr>
            <w:r>
              <w:t xml:space="preserve">92 sessions</w:t>
            </w:r>
          </w:p>
        </w:tc>
        <w:tc>
          <w:tcPr/>
          <w:p>
            <w:pPr>
              <w:pStyle w:val="Compact"/>
              <w:jc w:val="left"/>
            </w:pPr>
            <w:r>
              <w:t xml:space="preserve">₦1,755,600</w:t>
            </w:r>
          </w:p>
        </w:tc>
        <w:tc>
          <w:tcPr/>
          <w:p>
            <w:pPr>
              <w:pStyle w:val="Compact"/>
              <w:jc w:val="left"/>
            </w:pPr>
            <w:r>
              <w:t xml:space="preserve">+33.6%</w:t>
            </w:r>
          </w:p>
        </w:tc>
      </w:tr>
      <w:tr>
        <w:tc>
          <w:tcPr/>
          <w:p>
            <w:pPr>
              <w:pStyle w:val="Compact"/>
              <w:jc w:val="left"/>
            </w:pPr>
            <w:r>
              <w:t xml:space="preserve">Total Sales</w:t>
            </w:r>
          </w:p>
        </w:tc>
        <w:tc>
          <w:tcPr/>
          <w:p>
            <w:pPr>
              <w:pStyle w:val="Compact"/>
              <w:jc w:val="left"/>
            </w:pPr>
            <w:r>
              <w:t xml:space="preserve">14,677 units</w:t>
            </w:r>
          </w:p>
        </w:tc>
        <w:tc>
          <w:tcPr/>
          <w:p>
            <w:pPr>
              <w:pStyle w:val="Compact"/>
              <w:jc w:val="left"/>
            </w:pPr>
            <w:r>
              <w:t xml:space="preserve">₦14,895,600</w:t>
            </w:r>
          </w:p>
        </w:tc>
        <w:tc>
          <w:tcPr/>
          <w:p>
            <w:pPr>
              <w:pStyle w:val="Compact"/>
              <w:jc w:val="left"/>
            </w:pPr>
            <w:r>
              <w:t xml:space="preserve">+32.1%</w:t>
            </w:r>
          </w:p>
        </w:tc>
      </w:tr>
    </w:tbl>
    <w:p>
      <w:pPr>
        <w:pStyle w:val="BodyText"/>
      </w:pPr>
      <w:r>
        <w:t xml:space="preserve">Notable achievements include exceeding sales targets by 15% and securing contracts with 23 new schools in Abuja LGA (Local Government Areas). The Digital Learning Kits category saw explosive growth due to the Federal Ministry's recent e-learning grant program, directly benefiting our Teacher Primary digital ecosystem. This growth is particularly significant as Nigeria Abuja accounts for 34% of our national primary education revenue.</w:t>
      </w:r>
    </w:p>
    <w:bookmarkEnd w:id="22"/>
    <w:bookmarkStart w:id="23" w:name="Xee6420a7cb7fe168fa1473cfeb82b2928689de3"/>
    <w:p>
      <w:pPr>
        <w:pStyle w:val="Heading2"/>
      </w:pPr>
      <w:r>
        <w:t xml:space="preserve">Teacher Primary Adoption Drivers in Nigeria Abuja</w:t>
      </w:r>
    </w:p>
    <w:p>
      <w:pPr>
        <w:pStyle w:val="FirstParagraph"/>
      </w:pPr>
      <w:r>
        <w:t xml:space="preserve">Analysis reveals three key factors driving Teacher Primary adoption:</w:t>
      </w:r>
    </w:p>
    <w:p>
      <w:pPr>
        <w:numPr>
          <w:ilvl w:val="0"/>
          <w:numId w:val="1001"/>
        </w:numPr>
        <w:pStyle w:val="Compact"/>
      </w:pPr>
      <w:r>
        <w:rPr>
          <w:bCs/>
          <w:b/>
        </w:rPr>
        <w:t xml:space="preserve">Curriculum Alignment</w:t>
      </w:r>
      <w:r>
        <w:t xml:space="preserve">: 91% of schools cited "full alignment with Nigerian National Curriculum" as the primary reason for purchase. Our Teacher Primary materials underwent rigorous validation by Abuja State Ministry of Education reviewers.</w:t>
      </w:r>
    </w:p>
    <w:p>
      <w:pPr>
        <w:numPr>
          <w:ilvl w:val="0"/>
          <w:numId w:val="1001"/>
        </w:numPr>
        <w:pStyle w:val="Compact"/>
      </w:pPr>
      <w:r>
        <w:rPr>
          <w:bCs/>
          <w:b/>
        </w:rPr>
        <w:t xml:space="preserve">Cost Efficiency</w:t>
      </w:r>
      <w:r>
        <w:t xml:space="preserve">: School administrators reported 28% lower per-student resource costs compared to competitors, crucial in Nigeria's budget-constrained education sector.</w:t>
      </w:r>
    </w:p>
    <w:p>
      <w:pPr>
        <w:numPr>
          <w:ilvl w:val="0"/>
          <w:numId w:val="1001"/>
        </w:numPr>
        <w:pStyle w:val="Compact"/>
      </w:pPr>
      <w:r>
        <w:rPr>
          <w:bCs/>
          <w:b/>
        </w:rPr>
        <w:t xml:space="preserve">Teacher Empowerment</w:t>
      </w:r>
      <w:r>
        <w:t xml:space="preserve">: The Teacher Primary training workshops (delivered by certified Nigerian educators) boosted teacher confidence by 42%, directly improving student outcomes as verified through school feedback forms.</w:t>
      </w:r>
    </w:p>
    <w:bookmarkEnd w:id="23"/>
    <w:bookmarkStart w:id="24" w:name="customer-feedback-highlights"/>
    <w:p>
      <w:pPr>
        <w:pStyle w:val="Heading2"/>
      </w:pPr>
      <w:r>
        <w:t xml:space="preserve">Customer Feedback Highlights</w:t>
      </w:r>
    </w:p>
    <w:p>
      <w:pPr>
        <w:pStyle w:val="FirstParagraph"/>
      </w:pPr>
      <w:r>
        <w:t xml:space="preserve">Direct quotes from Abuja primary school teachers during our Q1 satisfaction survey:</w:t>
      </w:r>
    </w:p>
    <w:p>
      <w:pPr>
        <w:pStyle w:val="BlockText"/>
      </w:pPr>
      <w:r>
        <w:t xml:space="preserve">"The Teacher Primary workbooks reduced my lesson planning time by 50%, allowing more student engagement. The Arabic-English bilingual support was essential for our multi-ethnic classroom." - Mrs. Aisha Mohammed, Garki Primary School</w:t>
      </w:r>
    </w:p>
    <w:p>
      <w:pPr>
        <w:pStyle w:val="BlockText"/>
      </w:pPr>
      <w:r>
        <w:t xml:space="preserve">"The digital kits transformed how I teach science—students actually understand concepts now. This is the best Teacher Primary investment we've made." - Mr. Chinedu Okoro, Wuse Zone Private School</w:t>
      </w:r>
    </w:p>
    <w:p>
      <w:pPr>
        <w:pStyle w:val="FirstParagraph"/>
      </w:pPr>
      <w:r>
        <w:t xml:space="preserve">Overall teacher satisfaction reached 94% (vs. industry average of 78%), with Abuja schools demonstrating highest retention rates (86% renewing contracts) compared to other Nigerian regions.</w:t>
      </w:r>
    </w:p>
    <w:bookmarkEnd w:id="24"/>
    <w:bookmarkStart w:id="25" w:name="challenges-and-strategic-adjustments"/>
    <w:p>
      <w:pPr>
        <w:pStyle w:val="Heading2"/>
      </w:pPr>
      <w:r>
        <w:t xml:space="preserve">Challenges and Strategic Adjustments</w:t>
      </w:r>
    </w:p>
    <w:p>
      <w:pPr>
        <w:pStyle w:val="FirstParagraph"/>
      </w:pPr>
      <w:r>
        <w:t xml:space="preserve">Despite strong performance, we identified two critical challenges in the Nigeria Abuja market:</w:t>
      </w:r>
    </w:p>
    <w:p>
      <w:pPr>
        <w:numPr>
          <w:ilvl w:val="0"/>
          <w:numId w:val="1002"/>
        </w:numPr>
        <w:pStyle w:val="Compact"/>
      </w:pPr>
      <w:r>
        <w:rPr>
          <w:bCs/>
          <w:b/>
        </w:rPr>
        <w:t xml:space="preserve">Distribution Logistics</w:t>
      </w:r>
      <w:r>
        <w:t xml:space="preserve">: 17% of schools reported delayed deliveries due to Abuja's traffic congestion. Solution: Partnered with local logistics provider "Abuja Delivery Network" for same-day school deliveries.</w:t>
      </w:r>
    </w:p>
    <w:p>
      <w:pPr>
        <w:numPr>
          <w:ilvl w:val="0"/>
          <w:numId w:val="1002"/>
        </w:numPr>
        <w:pStyle w:val="Compact"/>
      </w:pPr>
      <w:r>
        <w:rPr>
          <w:bCs/>
          <w:b/>
        </w:rPr>
        <w:t xml:space="preserve">Payment Timelines</w:t>
      </w:r>
      <w:r>
        <w:t xml:space="preserve">: Government school payments averaged 90 days post-delivery. Solution: Implemented flexible payment plans for Abuja public schools with Federal Ministry support.</w:t>
      </w:r>
    </w:p>
    <w:p>
      <w:pPr>
        <w:pStyle w:val="FirstParagraph"/>
      </w:pPr>
      <w:r>
        <w:t xml:space="preserve">These adjustments contributed to the 32.1% revenue growth, directly impacting our Teacher Primary market position.</w:t>
      </w:r>
    </w:p>
    <w:bookmarkEnd w:id="25"/>
    <w:bookmarkStart w:id="26" w:name="growth-opportunities-in-nigeria-abuja"/>
    <w:p>
      <w:pPr>
        <w:pStyle w:val="Heading2"/>
      </w:pPr>
      <w:r>
        <w:t xml:space="preserve">Growth Opportunities in Nigeria Abuja</w:t>
      </w:r>
    </w:p>
    <w:p>
      <w:pPr>
        <w:pStyle w:val="FirstParagraph"/>
      </w:pPr>
      <w:r>
        <w:t xml:space="preserve">Based on Q1 performance, we have identified three high-potential opportunities:</w:t>
      </w:r>
    </w:p>
    <w:p>
      <w:pPr>
        <w:numPr>
          <w:ilvl w:val="0"/>
          <w:numId w:val="1003"/>
        </w:numPr>
        <w:pStyle w:val="Compact"/>
      </w:pPr>
      <w:r>
        <w:rPr>
          <w:bCs/>
          <w:b/>
        </w:rPr>
        <w:t xml:space="preserve">Expansion into Satellite Schools</w:t>
      </w:r>
      <w:r>
        <w:t xml:space="preserve">: 47 new primary schools opened in Abuja during Q1. Targeting these with a "New School Launch Package" (Teacher Primary starter kits at 20% discount) projected to yield ₦3.2M in Q2.</w:t>
      </w:r>
    </w:p>
    <w:p>
      <w:pPr>
        <w:numPr>
          <w:ilvl w:val="0"/>
          <w:numId w:val="1003"/>
        </w:numPr>
        <w:pStyle w:val="Compact"/>
      </w:pPr>
      <w:r>
        <w:rPr>
          <w:bCs/>
          <w:b/>
        </w:rPr>
        <w:t xml:space="preserve">Government Partnership Program</w:t>
      </w:r>
      <w:r>
        <w:t xml:space="preserve">: Collaborating with Abuja State Ministry on their "Digital Teacher Initiative" for 50,000 primary educators—projected revenue of ₦18.7M over 18 months.</w:t>
      </w:r>
    </w:p>
    <w:p>
      <w:pPr>
        <w:numPr>
          <w:ilvl w:val="0"/>
          <w:numId w:val="1003"/>
        </w:numPr>
        <w:pStyle w:val="Compact"/>
      </w:pPr>
      <w:r>
        <w:rPr>
          <w:bCs/>
          <w:b/>
        </w:rPr>
        <w:t xml:space="preserve">Parental Engagement Modules</w:t>
      </w:r>
      <w:r>
        <w:t xml:space="preserve">: Developing home-learning kits (aligned with Teacher Primary) to leverage Abuja's high parental involvement rate (73% in private schools).</w:t>
      </w:r>
    </w:p>
    <w:bookmarkEnd w:id="26"/>
    <w:bookmarkStart w:id="28" w:name="conclusion-and-forward-plan"/>
    <w:p>
      <w:pPr>
        <w:pStyle w:val="Heading2"/>
      </w:pPr>
      <w:r>
        <w:t xml:space="preserve">Conclusion and Forward Plan</w:t>
      </w:r>
    </w:p>
    <w:p>
      <w:pPr>
        <w:pStyle w:val="FirstParagraph"/>
      </w:pPr>
      <w:r>
        <w:t xml:space="preserve">This Sales Report confirms that the Teacher Primary solution is uniquely positioned to thrive in Nigeria Abuja's education market. Our 32.1% revenue growth underscores the critical need for quality, locally adapted teaching resources in Nigeria's capital city. Moving forward, we will:</w:t>
      </w:r>
    </w:p>
    <w:p>
      <w:pPr>
        <w:numPr>
          <w:ilvl w:val="0"/>
          <w:numId w:val="1004"/>
        </w:numPr>
        <w:pStyle w:val="Compact"/>
      </w:pPr>
      <w:r>
        <w:t xml:space="preserve">Allocate 35% of Q2 marketing budget to Abuja government school outreach</w:t>
      </w:r>
    </w:p>
    <w:p>
      <w:pPr>
        <w:numPr>
          <w:ilvl w:val="0"/>
          <w:numId w:val="1004"/>
        </w:numPr>
        <w:pStyle w:val="Compact"/>
      </w:pPr>
      <w:r>
        <w:t xml:space="preserve">Develop 5 new Teacher Primary modules addressing Abuja State curriculum updates</w:t>
      </w:r>
    </w:p>
    <w:p>
      <w:pPr>
        <w:numPr>
          <w:ilvl w:val="0"/>
          <w:numId w:val="1004"/>
        </w:numPr>
        <w:pStyle w:val="Compact"/>
      </w:pPr>
      <w:r>
        <w:t xml:space="preserve">Establish a dedicated Abuja teacher ambassador program (target: 100 certified educators)</w:t>
      </w:r>
    </w:p>
    <w:p>
      <w:pPr>
        <w:pStyle w:val="FirstParagraph"/>
      </w:pPr>
      <w:r>
        <w:t xml:space="preserve">The Nigeria Abuja market remains our highest-potential revenue driver, and we are committed to making Teacher Primary the benchmark for primary education excellence across Nigeria. By deepening our partnership with Abuja schools through culturally relevant solutions, we will continue to transform primary education while achieving sustainable sales growth.</w:t>
      </w:r>
    </w:p>
    <w:bookmarkStart w:id="27" w:name="X26dbba1e82cd100061554f1e509c71265920663"/>
    <w:p>
      <w:pPr>
        <w:pStyle w:val="Heading3"/>
      </w:pPr>
      <w:r>
        <w:t xml:space="preserve">Report Prepared By: Education Solutions Division</w:t>
      </w:r>
    </w:p>
    <w:p>
      <w:pPr>
        <w:pStyle w:val="FirstParagraph"/>
      </w:pPr>
      <w:r>
        <w:t xml:space="preserve">Date: April 15, 2024 | Sales Report Reference: ABUJAPRIME/2024/Q1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Nigeria Abuja</dc:title>
  <dc:creator/>
  <dc:language>en</dc:language>
  <cp:keywords/>
  <dcterms:created xsi:type="dcterms:W3CDTF">2026-07-23T19:39:47Z</dcterms:created>
  <dcterms:modified xsi:type="dcterms:W3CDTF">2026-07-23T19:39:47Z</dcterms:modified>
</cp:coreProperties>
</file>

<file path=docProps/custom.xml><?xml version="1.0" encoding="utf-8"?>
<Properties xmlns="http://schemas.openxmlformats.org/officeDocument/2006/custom-properties" xmlns:vt="http://schemas.openxmlformats.org/officeDocument/2006/docPropsVTypes"/>
</file>