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Primary</w:t>
      </w:r>
      <w:r>
        <w:t xml:space="preserve"> </w:t>
      </w:r>
      <w:r>
        <w:t xml:space="preserve">Teacher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3a29f4664adb8c60be921e26bb024e2e07c9fe8"/>
    <w:p>
      <w:pPr>
        <w:pStyle w:val="Heading1"/>
      </w:pPr>
      <w:r>
        <w:t xml:space="preserve">Sales Report: Primary Teacher Recruitment &amp; Placement in Qatar Doha (Q3 2023)</w:t>
      </w:r>
    </w:p>
    <w:bookmarkStart w:id="20" w:name="executive-summary"/>
    <w:p>
      <w:pPr>
        <w:pStyle w:val="Heading2"/>
      </w:pPr>
      <w:r>
        <w:t xml:space="preserve">Executive Summary</w:t>
      </w:r>
    </w:p>
    <w:p>
      <w:pPr>
        <w:pStyle w:val="FirstParagraph"/>
      </w:pPr>
      <w:r>
        <w:t xml:space="preserve">This comprehensive Sales Report details the recruitment performance for Primary Teachers across Qatar Doha during the third quarter of 2023. As a leading education staffing agency specializing in international teacher placements, our operations in Qatar Doha have demonstrated robust growth and strategic market positioning. The report highlights significant achievements in filling critical primary teaching vacancies while aligning with Qatar's National Vision 2030 educational initiatives. With the demand for qualified Primary Teachers reaching unprecedented levels, this Sales Report underscores our agency's pivotal role in supporting Doha's education ecosystem.</w:t>
      </w:r>
    </w:p>
    <w:bookmarkEnd w:id="20"/>
    <w:bookmarkStart w:id="21" w:name="Xcf4d33a6752289f80d1f94ee8f67af101062b15"/>
    <w:p>
      <w:pPr>
        <w:pStyle w:val="Heading2"/>
      </w:pPr>
      <w:r>
        <w:t xml:space="preserve">Market Context: Qatar Doha Education Landscape</w:t>
      </w:r>
    </w:p>
    <w:p>
      <w:pPr>
        <w:pStyle w:val="FirstParagraph"/>
      </w:pPr>
      <w:r>
        <w:t xml:space="preserve">The State of Qatar has prioritized educational excellence through its National Vision 2030 framework, driving substantial investment in primary education infrastructure. In Doha, the capital city, there is a critical shortage of certified Primary Teachers across both public and private institutions. According to the Ministry of Education's Q3 2023 report, over 1,850 new primary teaching positions were created in Doha alone to accommodate expanding student populations. This surge creates an optimal market for specialized Teacher Primary recruitment services. Our agency has strategically positioned itself as the preferred partner for international schools and government-affiliated institutions seeking qualified educators for early childhood and primary grades (KG-6).</w:t>
      </w:r>
    </w:p>
    <w:bookmarkEnd w:id="21"/>
    <w:bookmarkStart w:id="22" w:name="q3-2023-sales-performance-metrics"/>
    <w:p>
      <w:pPr>
        <w:pStyle w:val="Heading2"/>
      </w:pPr>
      <w:r>
        <w:t xml:space="preserve">Q3 2023 Sales Performance Metrics</w:t>
      </w:r>
    </w:p>
    <w:p>
      <w:pPr>
        <w:pStyle w:val="FirstParagraph"/>
      </w:pPr>
      <w:r>
        <w:t xml:space="preserve">Key Performance Indicator</w:t>
      </w:r>
    </w:p>
    <w:p>
      <w:pPr>
        <w:pStyle w:val="BodyText"/>
      </w:pPr>
      <w:r>
        <w:t xml:space="preserve">Q3 2023 Result</w:t>
      </w:r>
    </w:p>
    <w:p>
      <w:pPr>
        <w:pStyle w:val="BodyText"/>
      </w:pPr>
      <w:r>
        <w:t xml:space="preserve">Q2 2023 Comparison</w:t>
      </w:r>
    </w:p>
    <w:p>
      <w:pPr>
        <w:pStyle w:val="BodyText"/>
      </w:pPr>
      <w:r>
        <w:t xml:space="preserve">YoY Growth</w:t>
      </w:r>
    </w:p>
    <w:p>
      <w:pPr>
        <w:pStyle w:val="BodyText"/>
      </w:pPr>
      <w:r>
        <w:t xml:space="preserve">New Primary Teacher Placements (Doha)</w:t>
      </w:r>
    </w:p>
    <w:p>
      <w:pPr>
        <w:pStyle w:val="BodyText"/>
      </w:pPr>
      <w:r>
        <w:t xml:space="preserve">147 roles filled</w:t>
      </w:r>
    </w:p>
    <w:p>
      <w:pPr>
        <w:pStyle w:val="BodyText"/>
      </w:pPr>
      <w:r>
        <w:t xml:space="preserve">118 roles</w:t>
      </w:r>
    </w:p>
    <w:p>
      <w:pPr>
        <w:pStyle w:val="BodyText"/>
      </w:pPr>
      <w:r>
        <w:t xml:space="preserve">+25.4%</w:t>
      </w:r>
    </w:p>
    <w:p>
      <w:pPr>
        <w:pStyle w:val="BodyText"/>
      </w:pPr>
      <w:r>
        <w:t xml:space="preserve">Contract Value Generated</w:t>
      </w:r>
    </w:p>
    <w:p>
      <w:pPr>
        <w:pStyle w:val="BodyText"/>
      </w:pPr>
      <w:r>
        <w:t xml:space="preserve">$3,285,000 USD</w:t>
      </w:r>
    </w:p>
    <w:p>
      <w:pPr>
        <w:pStyle w:val="BodyText"/>
      </w:pPr>
      <w:r>
        <w:t xml:space="preserve">&lt;</w:t>
      </w:r>
    </w:p>
    <w:p>
      <w:pPr>
        <w:pStyle w:val="BodyText"/>
      </w:pPr>
      <w:r>
        <w:t xml:space="preserve">$2,657,000 USD</w:t>
      </w:r>
    </w:p>
    <w:p>
      <w:pPr>
        <w:pStyle w:val="BodyText"/>
      </w:pPr>
      <w:r>
        <w:t xml:space="preserve">Client Retention Rate (Schools)</w:t>
      </w:r>
    </w:p>
    <w:p>
      <w:pPr>
        <w:pStyle w:val="BodyText"/>
      </w:pPr>
      <w:r>
        <w:t xml:space="preserve">94%</w:t>
      </w:r>
    </w:p>
    <w:p>
      <w:pPr>
        <w:pStyle w:val="BodyText"/>
      </w:pPr>
      <w:r>
        <w:t xml:space="preserve">89%</w:t>
      </w:r>
    </w:p>
    <w:p>
      <w:pPr>
        <w:pStyle w:val="BodyText"/>
      </w:pPr>
      <w:r>
        <w:t xml:space="preserve">Average Time-to-Fill Primary Roles</w:t>
      </w:r>
    </w:p>
    <w:p>
      <w:pPr>
        <w:pStyle w:val="BodyText"/>
      </w:pPr>
      <w:r>
        <w:t xml:space="preserve">22 days</w:t>
      </w:r>
    </w:p>
    <w:p>
      <w:pPr>
        <w:pStyle w:val="BodyText"/>
      </w:pPr>
      <w:r>
        <w:t xml:space="preserve">&lt;</w:t>
      </w:r>
    </w:p>
    <w:p>
      <w:pPr>
        <w:pStyle w:val="BodyText"/>
      </w:pPr>
      <w:r>
        <w:t xml:space="preserve">28 days</w:t>
      </w:r>
    </w:p>
    <w:p>
      <w:pPr>
        <w:pStyle w:val="BodyText"/>
      </w:pPr>
      <w:r>
        <w:t xml:space="preserve">Middle Eastern Candidate Pool Growth</w:t>
      </w:r>
    </w:p>
    <w:p>
      <w:pPr>
        <w:pStyle w:val="BodyText"/>
      </w:pPr>
      <w:r>
        <w:t xml:space="preserve">+37% (Q3)</w:t>
      </w:r>
    </w:p>
    <w:bookmarkEnd w:id="22"/>
    <w:bookmarkStart w:id="23" w:name="X672bf17e936a3cde2c4acdfc2580dbd837e39b5"/>
    <w:p>
      <w:pPr>
        <w:pStyle w:val="Heading2"/>
      </w:pPr>
      <w:r>
        <w:t xml:space="preserve">Demand Drivers for Primary Teachers in Qatar Doha</w:t>
      </w:r>
    </w:p>
    <w:p>
      <w:pPr>
        <w:pStyle w:val="FirstParagraph"/>
      </w:pPr>
      <w:r>
        <w:t xml:space="preserve">Three critical factors are driving the exceptional demand for Teacher Primary placements:</w:t>
      </w:r>
    </w:p>
    <w:p>
      <w:pPr>
        <w:numPr>
          <w:ilvl w:val="0"/>
          <w:numId w:val="1001"/>
        </w:numPr>
        <w:pStyle w:val="Compact"/>
      </w:pPr>
      <w:r>
        <w:rPr>
          <w:bCs/>
          <w:b/>
        </w:rPr>
        <w:t xml:space="preserve">Government Expansion Programs:</w:t>
      </w:r>
      <w:r>
        <w:t xml:space="preserve"> </w:t>
      </w:r>
      <w:r>
        <w:t xml:space="preserve">The Ministry of Education's "Smart School Initiative" requires 40% more primary teachers by 2025, with Doha as the primary implementation hub.</w:t>
      </w:r>
    </w:p>
    <w:p>
      <w:pPr>
        <w:numPr>
          <w:ilvl w:val="0"/>
          <w:numId w:val="1001"/>
        </w:numPr>
        <w:pStyle w:val="Compact"/>
      </w:pPr>
      <w:r>
        <w:rPr>
          <w:bCs/>
          <w:b/>
        </w:rPr>
        <w:t xml:space="preserve">International School Boom:</w:t>
      </w:r>
      <w:r>
        <w:t xml:space="preserve"> </w:t>
      </w:r>
      <w:r>
        <w:t xml:space="preserve">Doha now hosts 87 international schools (up from 63 in 2019), creating massive demand for certified Primary Teachers with IB/MYP training.</w:t>
      </w:r>
    </w:p>
    <w:p>
      <w:pPr>
        <w:numPr>
          <w:ilvl w:val="0"/>
          <w:numId w:val="1001"/>
        </w:numPr>
        <w:pStyle w:val="Compact"/>
      </w:pPr>
      <w:r>
        <w:rPr>
          <w:bCs/>
          <w:b/>
        </w:rPr>
        <w:t xml:space="preserve">Cultural Alignment Requirement:</w:t>
      </w:r>
      <w:r>
        <w:t xml:space="preserve"> </w:t>
      </w:r>
      <w:r>
        <w:t xml:space="preserve">Schools increasingly prioritize teachers who understand Qatari cultural context and can implement the Qatar National Strategy for Education. Our agency's specialized recruitment process now screens candidates on cultural competency, directly boosting placement success rates by 31%.</w:t>
      </w:r>
    </w:p>
    <w:bookmarkEnd w:id="23"/>
    <w:bookmarkStart w:id="24" w:name="strategic-sales-initiatives-successes"/>
    <w:p>
      <w:pPr>
        <w:pStyle w:val="Heading2"/>
      </w:pPr>
      <w:r>
        <w:t xml:space="preserve">Strategic Sales Initiatives &amp; Successes</w:t>
      </w:r>
    </w:p>
    <w:p>
      <w:pPr>
        <w:pStyle w:val="FirstParagraph"/>
      </w:pPr>
      <w:r>
        <w:t xml:space="preserve">In Q3 2023, our team implemented three targeted strategies that significantly enhanced Primary Teacher sales performance in Qatar Doha:</w:t>
      </w:r>
    </w:p>
    <w:p>
      <w:pPr>
        <w:numPr>
          <w:ilvl w:val="0"/>
          <w:numId w:val="1002"/>
        </w:numPr>
        <w:pStyle w:val="Compact"/>
      </w:pPr>
      <w:r>
        <w:rPr>
          <w:bCs/>
          <w:b/>
        </w:rPr>
        <w:t xml:space="preserve">Localized Candidate Sourcing Partnerships:</w:t>
      </w:r>
      <w:r>
        <w:t xml:space="preserve"> </w:t>
      </w:r>
      <w:r>
        <w:t xml:space="preserve">Collaborated with Qatar University's Education Faculty and Hamad Bin Khalifa University to establish a dedicated Primary Teacher talent pipeline. This initiative yielded 42% of Q3 placements from locally sourced candidates, reducing recruitment time by 17 days versus international candidates.</w:t>
      </w:r>
    </w:p>
    <w:p>
      <w:pPr>
        <w:numPr>
          <w:ilvl w:val="0"/>
          <w:numId w:val="1002"/>
        </w:numPr>
        <w:pStyle w:val="Compact"/>
      </w:pPr>
      <w:r>
        <w:rPr>
          <w:bCs/>
          <w:b/>
        </w:rPr>
        <w:t xml:space="preserve">Certification Acceleration Program:</w:t>
      </w:r>
      <w:r>
        <w:t xml:space="preserve"> </w:t>
      </w:r>
      <w:r>
        <w:t xml:space="preserve">Partnered with Cambridge Assessment to create a fast-track certification pathway for foreign teachers seeking Qatar Teaching License. This program filled 38% of urgent Primary Teacher vacancies within 15 days, a key differentiator in the competitive Doha market.</w:t>
      </w:r>
    </w:p>
    <w:p>
      <w:pPr>
        <w:numPr>
          <w:ilvl w:val="0"/>
          <w:numId w:val="1002"/>
        </w:numPr>
        <w:pStyle w:val="Compact"/>
      </w:pPr>
      <w:r>
        <w:rPr>
          <w:bCs/>
          <w:b/>
        </w:rPr>
        <w:t xml:space="preserve">Doha-Specific Cultural Training:</w:t>
      </w:r>
      <w:r>
        <w:t xml:space="preserve"> </w:t>
      </w:r>
      <w:r>
        <w:t xml:space="preserve">Developed mandatory cultural immersion modules covering Qatari Islamic values, local teaching protocols, and gender guidelines. Schools reporting this training showed 28% lower teacher attrition rates within the first academic year.</w:t>
      </w:r>
    </w:p>
    <w:bookmarkEnd w:id="24"/>
    <w:bookmarkStart w:id="25" w:name="challenges-resolution-strategies"/>
    <w:p>
      <w:pPr>
        <w:pStyle w:val="Heading2"/>
      </w:pPr>
      <w:r>
        <w:t xml:space="preserve">Challenges &amp; Resolution Strategies</w:t>
      </w:r>
    </w:p>
    <w:p>
      <w:pPr>
        <w:pStyle w:val="FirstParagraph"/>
      </w:pPr>
      <w:r>
        <w:t xml:space="preserve">Despite strong performance, we encountered two significant challenges in the Qatar Doha Primary Teacher market:</w:t>
      </w:r>
    </w:p>
    <w:p>
      <w:pPr>
        <w:pStyle w:val="DefinitionTerm"/>
      </w:pPr>
      <w:r>
        <w:rPr>
          <w:bCs/>
          <w:b/>
        </w:rPr>
        <w:t xml:space="preserve">Shortage of Qualified Female Primary Teachers</w:t>
      </w:r>
    </w:p>
    <w:p>
      <w:pPr>
        <w:pStyle w:val="Definition"/>
      </w:pPr>
      <w:r>
        <w:t xml:space="preserve">The demand for female educators exceeds supply by 41% (Ministry of Education data). Our solution: Launched targeted recruitment campaigns across UK/EU universities with high female education enrollment, resulting in 29 new female Primary Teacher placements in Doha during Q3.</w:t>
      </w:r>
    </w:p>
    <w:p>
      <w:pPr>
        <w:pStyle w:val="DefinitionTerm"/>
      </w:pPr>
      <w:r>
        <w:rPr>
          <w:bCs/>
          <w:b/>
        </w:rPr>
        <w:t xml:space="preserve">Salary Negotiation Complexity</w:t>
      </w:r>
    </w:p>
    <w:p>
      <w:pPr>
        <w:pStyle w:val="Definition"/>
      </w:pPr>
      <w:r>
        <w:t xml:space="preserve">Qatar's salary band structure for Primary Teachers created negotiation hurdles. Our resolution: Developed a transparent compensation matrix aligned with MOE guidelines, improving offer acceptance rates by 36% and reducing time-to-employment.</w:t>
      </w:r>
    </w:p>
    <w:bookmarkEnd w:id="25"/>
    <w:bookmarkStart w:id="26" w:name="future-outlook-strategic-recommendations"/>
    <w:p>
      <w:pPr>
        <w:pStyle w:val="Heading2"/>
      </w:pPr>
      <w:r>
        <w:t xml:space="preserve">Future Outlook &amp; Strategic Recommendations</w:t>
      </w:r>
    </w:p>
    <w:p>
      <w:pPr>
        <w:pStyle w:val="FirstParagraph"/>
      </w:pPr>
      <w:r>
        <w:t xml:space="preserve">Based on Q3 2023 trends, we project a 40% year-over-year increase in Primary Teacher demand across Qatar Doha through 2024. To maintain our market leadership, we recommend:</w:t>
      </w:r>
    </w:p>
    <w:p>
      <w:pPr>
        <w:numPr>
          <w:ilvl w:val="0"/>
          <w:numId w:val="1003"/>
        </w:numPr>
        <w:pStyle w:val="Compact"/>
      </w:pPr>
      <w:r>
        <w:rPr>
          <w:bCs/>
          <w:b/>
        </w:rPr>
        <w:t xml:space="preserve">Expand Arabic Language Training:</w:t>
      </w:r>
      <w:r>
        <w:t xml:space="preserve"> </w:t>
      </w:r>
      <w:r>
        <w:t xml:space="preserve">Partner with Qatar Foundation to develop teacher certification modules that include basic Arabic language proficiency for Primary Teachers, addressing a critical gap identified in client feedback.</w:t>
      </w:r>
    </w:p>
    <w:p>
      <w:pPr>
        <w:numPr>
          <w:ilvl w:val="0"/>
          <w:numId w:val="1003"/>
        </w:numPr>
        <w:pStyle w:val="Compact"/>
      </w:pPr>
      <w:r>
        <w:rPr>
          <w:bCs/>
          <w:b/>
        </w:rPr>
        <w:t xml:space="preserve">Invest in Digital Recruitment Platforms:</w:t>
      </w:r>
      <w:r>
        <w:t xml:space="preserve"> </w:t>
      </w:r>
      <w:r>
        <w:t xml:space="preserve">Launch an AI-driven matching system specifically for Primary Teacher roles in Doha, analyzing candidate profiles against MOE competency frameworks to reduce time-to-fill by 25%.</w:t>
      </w:r>
    </w:p>
    <w:p>
      <w:pPr>
        <w:numPr>
          <w:ilvl w:val="0"/>
          <w:numId w:val="1003"/>
        </w:numPr>
        <w:pStyle w:val="Compact"/>
      </w:pPr>
      <w:r>
        <w:rPr>
          <w:bCs/>
          <w:b/>
        </w:rPr>
        <w:t xml:space="preserve">Create Qatar-Specific Teacher Retention Program:</w:t>
      </w:r>
      <w:r>
        <w:t xml:space="preserve"> </w:t>
      </w:r>
      <w:r>
        <w:t xml:space="preserve">Develop ongoing professional development aligned with Qatari educational standards (e.g., "Qatar Primary Pedagogy Certification") to improve teacher retention – a key metric for schools in Doha.</w:t>
      </w:r>
    </w:p>
    <w:bookmarkEnd w:id="26"/>
    <w:bookmarkStart w:id="27" w:name="conclusion"/>
    <w:p>
      <w:pPr>
        <w:pStyle w:val="Heading2"/>
      </w:pPr>
      <w:r>
        <w:t xml:space="preserve">Conclusion</w:t>
      </w:r>
    </w:p>
    <w:p>
      <w:pPr>
        <w:pStyle w:val="FirstParagraph"/>
      </w:pPr>
      <w:r>
        <w:t xml:space="preserve">This Sales Report confirms that the demand for Teacher Primary specialists in Qatar Doha remains exceptionally strong, driven by national education priorities and accelerated school expansion. Our agency's strategic focus on cultural alignment, localized sourcing, and certification pathways has positioned us as the market leader in Primary Teacher recruitment within this dynamic environment. The 25.4% year-over-year growth in placements during Q3 2023 underscores our operational excellence in serving Doha's education sector. As Qatar continues its transformative journey toward educational excellence through National Vision 2030, our commitment to delivering high-caliber Primary Teachers will remain central to supporting the nation's most critical resource: its children. We anticipate continued growth and are poised to exceed 200 primary teacher placements in Doha during Q4 2023.</w:t>
      </w:r>
    </w:p>
    <w:p>
      <w:pPr>
        <w:pStyle w:val="BodyText"/>
      </w:pPr>
      <w:r>
        <w:rPr>
          <w:bCs/>
          <w:b/>
        </w:rPr>
        <w:t xml:space="preserve">Prepared For:</w:t>
      </w:r>
      <w:r>
        <w:t xml:space="preserve"> </w:t>
      </w:r>
      <w:r>
        <w:t xml:space="preserve">Qatar Ministry of Education &amp; International School Leadership Council</w:t>
      </w:r>
    </w:p>
    <w:p>
      <w:pPr>
        <w:pStyle w:val="BodyText"/>
      </w:pPr>
      <w:r>
        <w:rPr>
          <w:bCs/>
          <w:b/>
        </w:rPr>
        <w:t xml:space="preserve">Prepared By:</w:t>
      </w:r>
      <w:r>
        <w:t xml:space="preserve"> </w:t>
      </w:r>
      <w:r>
        <w:t xml:space="preserve">Global Education Recruitment Solutions (GERS) - Doha Office</w:t>
      </w:r>
    </w:p>
    <w:p>
      <w:pPr>
        <w:pStyle w:val="BodyText"/>
      </w:pPr>
      <w:r>
        <w:rPr>
          <w:bCs/>
          <w:b/>
        </w:rPr>
        <w:t xml:space="preserve">Date:</w:t>
      </w:r>
      <w:r>
        <w:t xml:space="preserve"> </w:t>
      </w:r>
      <w:r>
        <w:t xml:space="preserve">October 26, 2023</w:t>
      </w:r>
    </w:p>
    <w:p>
      <w:r>
        <w:pict>
          <v:rect style="width:0;height:1.5pt" o:hralign="center" o:hrstd="t" o:hr="t"/>
        </w:pict>
      </w:r>
    </w:p>
    <w:p>
      <w:pPr>
        <w:pStyle w:val="FirstParagraph"/>
      </w:pPr>
      <w:r>
        <w:t xml:space="preserve">This Sales Report is proprietary to Global Education Recruitment Solutions. Distribution requires written authorization. All statistics sourced from Qatar Ministry of Education, GERS internal data, and international school partnership records.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Primary Teacher Sales Report - Q3 2023</dc:title>
  <dc:creator/>
  <dc:language>en</dc:language>
  <cp:keywords/>
  <dcterms:created xsi:type="dcterms:W3CDTF">2026-07-23T05:14:57Z</dcterms:created>
  <dcterms:modified xsi:type="dcterms:W3CDTF">2026-07-23T05:14:57Z</dcterms:modified>
</cp:coreProperties>
</file>

<file path=docProps/custom.xml><?xml version="1.0" encoding="utf-8"?>
<Properties xmlns="http://schemas.openxmlformats.org/officeDocument/2006/custom-properties" xmlns:vt="http://schemas.openxmlformats.org/officeDocument/2006/docPropsVTypes"/>
</file>