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Primary</w:t>
      </w:r>
      <w:r>
        <w:t xml:space="preserve"> </w:t>
      </w:r>
      <w:r>
        <w:t xml:space="preserve">Teacher</w:t>
      </w:r>
      <w:r>
        <w:t xml:space="preserve"> </w:t>
      </w:r>
      <w:r>
        <w:t xml:space="preserve">Educational</w:t>
      </w:r>
      <w:r>
        <w:t xml:space="preserve"> </w:t>
      </w:r>
      <w:r>
        <w:t xml:space="preserve">Solutions</w:t>
      </w:r>
      <w:r>
        <w:t xml:space="preserve"> </w:t>
      </w:r>
      <w:r>
        <w:t xml:space="preserve">-</w:t>
      </w:r>
      <w:r>
        <w:t xml:space="preserve"> </w:t>
      </w:r>
      <w:r>
        <w:t xml:space="preserve">Riyadh,</w:t>
      </w:r>
      <w:r>
        <w:t xml:space="preserve"> </w:t>
      </w:r>
      <w:r>
        <w:t xml:space="preserve">Saudi</w:t>
      </w:r>
      <w:r>
        <w:t xml:space="preserve"> </w:t>
      </w:r>
      <w:r>
        <w:t xml:space="preserve">Arabia</w:t>
      </w:r>
    </w:p>
    <w:bookmarkStart w:id="30" w:name="Xd1e8b4b671984b6cb8ace455272c5184b7a78e7"/>
    <w:p>
      <w:pPr>
        <w:pStyle w:val="Heading1"/>
      </w:pPr>
      <w:r>
        <w:t xml:space="preserve">SALES REPORT: PRIMARY TEACHER EDUCATIONAL SOLUTIONS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Saudi Arabia &amp; Educational Partners</w:t>
      </w:r>
      <w:r>
        <w:br/>
      </w:r>
      <w:r>
        <w:rPr>
          <w:bCs/>
          <w:b/>
        </w:rPr>
        <w:t xml:space="preserve">Report Period:</w:t>
      </w:r>
      <w:r>
        <w:t xml:space="preserve"> </w:t>
      </w:r>
      <w:r>
        <w:t xml:space="preserve">July 1, 2023 - September 30, 2023</w:t>
      </w:r>
      <w:r>
        <w:br/>
      </w:r>
      <w:r>
        <w:rPr>
          <w:bCs/>
          <w:b/>
        </w:rPr>
        <w:t xml:space="preserve">Region Covered:</w:t>
      </w:r>
      <w:r>
        <w:t xml:space="preserve"> </w:t>
      </w:r>
      <w:r>
        <w:t xml:space="preserve">Riyadh Metropolitan Area</w:t>
      </w:r>
    </w:p>
    <w:bookmarkStart w:id="20" w:name="i.-executive-summary"/>
    <w:p>
      <w:pPr>
        <w:pStyle w:val="Heading2"/>
      </w:pPr>
      <w:r>
        <w:t xml:space="preserve">I. Executive Summary</w:t>
      </w:r>
    </w:p>
    <w:p>
      <w:pPr>
        <w:pStyle w:val="FirstParagraph"/>
      </w:pPr>
      <w:r>
        <w:t xml:space="preserve">This comprehensive Sales Report details the performance of educational solutions targeting Primary Teachers across Riyadh's public and private schools during Q3 2023. Aligned with Saudi Vision 2030's educational transformation goals, our primary teacher-focused offerings demonstrated exceptional growth, achieving 118% of quarterly sales targets. The report underscores Riyadh's pivotal role as the national hub for education innovation, where demand for specialized primary teaching resources has surged by 42% year-on-year. This success directly supports the Kingdom's mission to elevate early childhood education standards through teacher empowerment.</w:t>
      </w:r>
    </w:p>
    <w:bookmarkEnd w:id="20"/>
    <w:bookmarkStart w:id="21" w:name="Xc7e0e3b1098d6abb3cd3d017f42d0f3ef3d9c96"/>
    <w:p>
      <w:pPr>
        <w:pStyle w:val="Heading2"/>
      </w:pPr>
      <w:r>
        <w:t xml:space="preserve">II. Market Context: Primary Education in Riyadh, Saudi Arabia</w:t>
      </w:r>
    </w:p>
    <w:p>
      <w:pPr>
        <w:pStyle w:val="FirstParagraph"/>
      </w:pPr>
      <w:r>
        <w:t xml:space="preserve">Riyadh, as the political and educational capital of Saudi Arabia, hosts 68% of the Kingdom's primary schools (Ministry of Education Data, 2023). With Vision 2030 prioritizing education quality through initiatives like the National Educational Program (NEP), Primary Teachers have become central to systemic reform. The recent Curriculum Modernization Initiative mandates digital literacy training for all primary educators—creating unprecedented demand for our solution suite. In Riyadh alone, over 18,500 primary teachers require certified professional development resources, positioning this market as our most strategic growth vertical.</w:t>
      </w:r>
    </w:p>
    <w:bookmarkEnd w:id="21"/>
    <w:bookmarkStart w:id="24" w:name="iii.-sales-performance-analysis"/>
    <w:p>
      <w:pPr>
        <w:pStyle w:val="Heading2"/>
      </w:pPr>
      <w:r>
        <w:t xml:space="preserve">III. Sales Performance Analysis</w:t>
      </w:r>
    </w:p>
    <w:bookmarkStart w:id="22" w:name="Xcf0b80f9ea0c7befdb9580029202e2659c77192"/>
    <w:p>
      <w:pPr>
        <w:pStyle w:val="Heading3"/>
      </w:pPr>
      <w:r>
        <w:t xml:space="preserve">A. Product Category Breakdown (Riyadh Focus)</w:t>
      </w:r>
    </w:p>
    <w:p>
      <w:pPr>
        <w:pStyle w:val="FirstParagraph"/>
      </w:pPr>
      <w:r>
        <w:t xml:space="preserve">Solution Type</w:t>
      </w:r>
    </w:p>
    <w:p>
      <w:pPr>
        <w:pStyle w:val="BodyText"/>
      </w:pPr>
      <w:r>
        <w:t xml:space="preserve">Q3 Sales (SAR)</w:t>
      </w:r>
    </w:p>
    <w:p>
      <w:pPr>
        <w:pStyle w:val="BodyText"/>
      </w:pPr>
      <w:r>
        <w:t xml:space="preserve">% of Target</w:t>
      </w:r>
    </w:p>
    <w:p>
      <w:pPr>
        <w:pStyle w:val="BodyText"/>
      </w:pPr>
      <w:r>
        <w:t xml:space="preserve">YoY Change</w:t>
      </w:r>
    </w:p>
    <w:p>
      <w:pPr>
        <w:pStyle w:val="BodyText"/>
      </w:pPr>
      <w:r>
        <w:t xml:space="preserve">Digital Teaching Kits (Tablets + Apps)</w:t>
      </w:r>
    </w:p>
    <w:p>
      <w:pPr>
        <w:pStyle w:val="BodyText"/>
      </w:pPr>
      <w:r>
        <w:t xml:space="preserve">8,250,000</w:t>
      </w:r>
    </w:p>
    <w:p>
      <w:pPr>
        <w:pStyle w:val="BodyText"/>
      </w:pPr>
      <w:r>
        <w:t xml:space="preserve">124%</w:t>
      </w:r>
    </w:p>
    <w:p>
      <w:pPr>
        <w:pStyle w:val="BodyText"/>
      </w:pPr>
      <w:r>
        <w:t xml:space="preserve">+53%</w:t>
      </w:r>
    </w:p>
    <w:p>
      <w:pPr>
        <w:pStyle w:val="BodyText"/>
      </w:pPr>
      <w:r>
        <w:t xml:space="preserve">Primary Teacher Training Workshops</w:t>
      </w:r>
    </w:p>
    <w:p>
      <w:pPr>
        <w:pStyle w:val="BodyText"/>
      </w:pPr>
      <w:r>
        <w:t xml:space="preserve">4,765,000</w:t>
      </w:r>
    </w:p>
    <w:p>
      <w:pPr>
        <w:pStyle w:val="BodyText"/>
      </w:pPr>
      <w:r>
        <w:t xml:space="preserve">&lt;</w:t>
      </w:r>
    </w:p>
    <w:p>
      <w:pPr>
        <w:pStyle w:val="BodyText"/>
      </w:pPr>
      <w:r>
        <w:t xml:space="preserve">112%</w:t>
      </w:r>
    </w:p>
    <w:p>
      <w:pPr>
        <w:pStyle w:val="BodyText"/>
      </w:pPr>
      <w:r>
        <w:t xml:space="preserve">+38%</w:t>
      </w:r>
    </w:p>
    <w:p>
      <w:pPr>
        <w:pStyle w:val="BodyText"/>
      </w:pPr>
      <w:r>
        <w:t xml:space="preserve">National Curriculum Alignment Modules</w:t>
      </w:r>
    </w:p>
    <w:p>
      <w:pPr>
        <w:pStyle w:val="BodyText"/>
      </w:pPr>
      <w:r>
        <w:t xml:space="preserve">3,982,000</w:t>
      </w:r>
    </w:p>
    <w:p>
      <w:pPr>
        <w:pStyle w:val="BodyText"/>
      </w:pPr>
      <w:r>
        <w:t xml:space="preserve">115%</w:t>
      </w:r>
    </w:p>
    <w:p>
      <w:pPr>
        <w:pStyle w:val="BodyText"/>
      </w:pPr>
      <w:r>
        <w:t xml:space="preserve">+47%</w:t>
      </w:r>
    </w:p>
    <w:p>
      <w:pPr>
        <w:pStyle w:val="BodyText"/>
      </w:pPr>
      <w:r>
        <w:t xml:space="preserve">Classroom Management Software</w:t>
      </w:r>
    </w:p>
    <w:p>
      <w:pPr>
        <w:pStyle w:val="BodyText"/>
      </w:pPr>
      <w:r>
        <w:t xml:space="preserve">2,648,000</w:t>
      </w:r>
    </w:p>
    <w:p>
      <w:pPr>
        <w:pStyle w:val="BodyText"/>
      </w:pPr>
      <w:r>
        <w:t xml:space="preserve">129%</w:t>
      </w:r>
    </w:p>
    <w:bookmarkEnd w:id="22"/>
    <w:bookmarkStart w:id="23" w:name="b.-key-success-drivers-in-riyadh-market"/>
    <w:p>
      <w:pPr>
        <w:pStyle w:val="Heading3"/>
      </w:pPr>
      <w:r>
        <w:t xml:space="preserve">B. Key Success Drivers in Riyadh Market</w:t>
      </w:r>
    </w:p>
    <w:p>
      <w:pPr>
        <w:numPr>
          <w:ilvl w:val="0"/>
          <w:numId w:val="1001"/>
        </w:numPr>
        <w:pStyle w:val="Compact"/>
      </w:pPr>
      <w:r>
        <w:rPr>
          <w:bCs/>
          <w:b/>
        </w:rPr>
        <w:t xml:space="preserve">Government Mandates:</w:t>
      </w:r>
      <w:r>
        <w:t xml:space="preserve"> </w:t>
      </w:r>
      <w:r>
        <w:t xml:space="preserve">New MOE guidelines requiring 120 hours of annual professional development for primary teachers directly fueled demand for our training solutions.</w:t>
      </w:r>
    </w:p>
    <w:p>
      <w:pPr>
        <w:numPr>
          <w:ilvl w:val="0"/>
          <w:numId w:val="1001"/>
        </w:numPr>
        <w:pStyle w:val="Compact"/>
      </w:pPr>
      <w:r>
        <w:rPr>
          <w:bCs/>
          <w:b/>
        </w:rPr>
        <w:t xml:space="preserve">Riyadh Education Hub Expansion:</w:t>
      </w:r>
      <w:r>
        <w:t xml:space="preserve"> </w:t>
      </w:r>
      <w:r>
        <w:t xml:space="preserve">Opening of 45 new primary schools in the city during Q3 created immediate procurement needs.</w:t>
      </w:r>
    </w:p>
    <w:p>
      <w:pPr>
        <w:numPr>
          <w:ilvl w:val="0"/>
          <w:numId w:val="1001"/>
        </w:numPr>
        <w:pStyle w:val="Compact"/>
      </w:pPr>
      <w:r>
        <w:rPr>
          <w:bCs/>
          <w:b/>
        </w:rPr>
        <w:t xml:space="preserve">Cultural Alignment:</w:t>
      </w:r>
      <w:r>
        <w:t xml:space="preserve"> </w:t>
      </w:r>
      <w:r>
        <w:t xml:space="preserve">Solutions developed with Saudi pedagogical principles (e.g., integrating Islamic values into STEM modules) received exceptional adoption rates.</w:t>
      </w:r>
    </w:p>
    <w:p>
      <w:pPr>
        <w:numPr>
          <w:ilvl w:val="0"/>
          <w:numId w:val="1001"/>
        </w:numPr>
        <w:pStyle w:val="Compact"/>
      </w:pPr>
      <w:r>
        <w:rPr>
          <w:bCs/>
          <w:b/>
        </w:rPr>
        <w:t xml:space="preserve">Digital Transformation Push:</w:t>
      </w:r>
      <w:r>
        <w:t xml:space="preserve"> </w:t>
      </w:r>
      <w:r>
        <w:t xml:space="preserve">92% of Riyadh schools now utilize blended learning models, making our digital kits indispensable for primary teachers.</w:t>
      </w:r>
    </w:p>
    <w:bookmarkEnd w:id="23"/>
    <w:bookmarkEnd w:id="24"/>
    <w:bookmarkStart w:id="25" w:name="iv.-primary-teacher-impact-assessment"/>
    <w:p>
      <w:pPr>
        <w:pStyle w:val="Heading2"/>
      </w:pPr>
      <w:r>
        <w:t xml:space="preserve">IV. Primary Teacher Impact Assessment</w:t>
      </w:r>
    </w:p>
    <w:p>
      <w:pPr>
        <w:pStyle w:val="FirstParagraph"/>
      </w:pPr>
      <w:r>
        <w:t xml:space="preserve">This report emphasizes that successful sales directly translate to teacher effectiveness—our core metric in the Saudi context. Post-implementation surveys with 1,850 Riyadh-based primary teachers revealed:</w:t>
      </w:r>
    </w:p>
    <w:p>
      <w:pPr>
        <w:numPr>
          <w:ilvl w:val="0"/>
          <w:numId w:val="1002"/>
        </w:numPr>
        <w:pStyle w:val="Compact"/>
      </w:pPr>
      <w:r>
        <w:t xml:space="preserve">76% reported significantly improved classroom engagement using our digital resources</w:t>
      </w:r>
    </w:p>
    <w:p>
      <w:pPr>
        <w:numPr>
          <w:ilvl w:val="0"/>
          <w:numId w:val="1002"/>
        </w:numPr>
        <w:pStyle w:val="Compact"/>
      </w:pPr>
      <w:r>
        <w:t xml:space="preserve">91% of teachers utilizing our curriculum modules achieved MOE's "Excellent" rating in recent evaluations</w:t>
      </w:r>
    </w:p>
    <w:p>
      <w:pPr>
        <w:numPr>
          <w:ilvl w:val="0"/>
          <w:numId w:val="1002"/>
        </w:numPr>
        <w:pStyle w:val="Compact"/>
      </w:pPr>
      <w:r>
        <w:t xml:space="preserve">Training workshop participants showed 44% faster adaptation to new pedagogical frameworks</w:t>
      </w:r>
    </w:p>
    <w:p>
      <w:pPr>
        <w:pStyle w:val="FirstParagraph"/>
      </w:pPr>
      <w:r>
        <w:t xml:space="preserve">These outcomes validate our sales strategy: solutions designed *by* and *for* primary teachers—not generic products. The Riyadh market's response proves that when offerings align with the Kingdom's educational vision, teacher-centric solutions achieve sustainable adoption.</w:t>
      </w:r>
    </w:p>
    <w:bookmarkEnd w:id="25"/>
    <w:bookmarkStart w:id="26" w:name="v.-challenges-strategic-adjustments"/>
    <w:p>
      <w:pPr>
        <w:pStyle w:val="Heading2"/>
      </w:pPr>
      <w:r>
        <w:t xml:space="preserve">V. Challenges &amp; Strategic Adjustments</w:t>
      </w:r>
    </w:p>
    <w:p>
      <w:pPr>
        <w:pStyle w:val="FirstParagraph"/>
      </w:pPr>
      <w:r>
        <w:t xml:space="preserve">While performance exceeded targets, two key challenges emerged in Riyadh:</w:t>
      </w:r>
    </w:p>
    <w:p>
      <w:pPr>
        <w:numPr>
          <w:ilvl w:val="0"/>
          <w:numId w:val="1003"/>
        </w:numPr>
        <w:pStyle w:val="Compact"/>
      </w:pPr>
      <w:r>
        <w:rPr>
          <w:bCs/>
          <w:b/>
        </w:rPr>
        <w:t xml:space="preserve">Cultural Nuance Sensitivity:</w:t>
      </w:r>
      <w:r>
        <w:t xml:space="preserve"> </w:t>
      </w:r>
      <w:r>
        <w:t xml:space="preserve">Initial Arabic-language curriculum modules required refinement after feedback from Riyadh teachers emphasizing regional dialect variations. We implemented a rapid-response localization team, reducing revision cycles by 70%.</w:t>
      </w:r>
    </w:p>
    <w:p>
      <w:pPr>
        <w:numPr>
          <w:ilvl w:val="0"/>
          <w:numId w:val="1003"/>
        </w:numPr>
        <w:pStyle w:val="Compact"/>
      </w:pPr>
      <w:r>
        <w:rPr>
          <w:bCs/>
          <w:b/>
        </w:rPr>
        <w:t xml:space="preserve">Procurement Complexity:</w:t>
      </w:r>
      <w:r>
        <w:t xml:space="preserve"> </w:t>
      </w:r>
      <w:r>
        <w:t xml:space="preserve">MOE's centralized purchasing system slowed some school-level deployments. We now partner with Riyadh-based educational distributors (e.g., Al-Riyadh Education Solutions) to streamline approvals.</w:t>
      </w:r>
    </w:p>
    <w:bookmarkEnd w:id="26"/>
    <w:bookmarkStart w:id="27" w:name="Xb11372aef0d81088660a4f4e7bb68bb3251f59a"/>
    <w:p>
      <w:pPr>
        <w:pStyle w:val="Heading2"/>
      </w:pPr>
      <w:r>
        <w:t xml:space="preserve">VI. Opportunities in Riyadh's Primary Education Ecosystem</w:t>
      </w:r>
    </w:p>
    <w:p>
      <w:pPr>
        <w:pStyle w:val="FirstParagraph"/>
      </w:pPr>
      <w:r>
        <w:t xml:space="preserve">Riyadh represents an unparalleled opportunity for growth in primary teacher solutions:</w:t>
      </w:r>
    </w:p>
    <w:p>
      <w:pPr>
        <w:numPr>
          <w:ilvl w:val="0"/>
          <w:numId w:val="1004"/>
        </w:numPr>
        <w:pStyle w:val="Compact"/>
      </w:pPr>
      <w:r>
        <w:rPr>
          <w:bCs/>
          <w:b/>
        </w:rPr>
        <w:t xml:space="preserve">Vision 2030 Integration:</w:t>
      </w:r>
      <w:r>
        <w:t xml:space="preserve"> </w:t>
      </w:r>
      <w:r>
        <w:t xml:space="preserve">The new "Saudi Teachers' Excellence Program" allocates SAR 1.2 billion annually—creating a dedicated funding stream for our professional development solutions.</w:t>
      </w:r>
    </w:p>
    <w:p>
      <w:pPr>
        <w:numPr>
          <w:ilvl w:val="0"/>
          <w:numId w:val="1004"/>
        </w:numPr>
        <w:pStyle w:val="Compact"/>
      </w:pPr>
      <w:r>
        <w:rPr>
          <w:bCs/>
          <w:b/>
        </w:rPr>
        <w:t xml:space="preserve">Digital Inclusion Projects:</w:t>
      </w:r>
      <w:r>
        <w:t xml:space="preserve"> </w:t>
      </w:r>
      <w:r>
        <w:t xml:space="preserve">Riyadh's government-funded Smart School initiative (targeting 150 primary schools) requires certified teaching tools, representing SAR 4.3 million in potential sales.</w:t>
      </w:r>
    </w:p>
    <w:p>
      <w:pPr>
        <w:numPr>
          <w:ilvl w:val="0"/>
          <w:numId w:val="1004"/>
        </w:numPr>
        <w:pStyle w:val="Compact"/>
      </w:pPr>
      <w:r>
        <w:rPr>
          <w:bCs/>
          <w:b/>
        </w:rPr>
        <w:t xml:space="preserve">Women Educator Empowerment:</w:t>
      </w:r>
      <w:r>
        <w:t xml:space="preserve"> </w:t>
      </w:r>
      <w:r>
        <w:t xml:space="preserve">With 72% of Riyadh's primary teachers being Saudi women, our female-led training programs saw 89% enrollment rates—aligning with National Transformation Program goals.</w:t>
      </w:r>
    </w:p>
    <w:bookmarkEnd w:id="27"/>
    <w:bookmarkStart w:id="28" w:name="X73d355e34fb3ebefb8d727b3d56aa98eb146af2"/>
    <w:p>
      <w:pPr>
        <w:pStyle w:val="Heading2"/>
      </w:pPr>
      <w:r>
        <w:t xml:space="preserve">VII. Strategic Recommendations for Q4 2023</w:t>
      </w:r>
    </w:p>
    <w:p>
      <w:pPr>
        <w:pStyle w:val="FirstParagraph"/>
      </w:pPr>
      <w:r>
        <w:t xml:space="preserve">To capitalize on Riyadh's momentum, we recommend:</w:t>
      </w:r>
    </w:p>
    <w:p>
      <w:pPr>
        <w:numPr>
          <w:ilvl w:val="0"/>
          <w:numId w:val="1005"/>
        </w:numPr>
        <w:pStyle w:val="Compact"/>
      </w:pPr>
      <w:r>
        <w:rPr>
          <w:bCs/>
          <w:b/>
        </w:rPr>
        <w:t xml:space="preserve">Expand Riyadh-Based Teacher Ambassador Network:</w:t>
      </w:r>
      <w:r>
        <w:t xml:space="preserve"> </w:t>
      </w:r>
      <w:r>
        <w:t xml:space="preserve">Recruit 50 certified primary teachers across all Riyadh districts to co-create solutions. This leverages local influence while ensuring cultural relevance.</w:t>
      </w:r>
    </w:p>
    <w:p>
      <w:pPr>
        <w:numPr>
          <w:ilvl w:val="0"/>
          <w:numId w:val="1005"/>
        </w:numPr>
        <w:pStyle w:val="Compact"/>
      </w:pPr>
      <w:r>
        <w:rPr>
          <w:bCs/>
          <w:b/>
        </w:rPr>
        <w:t xml:space="preserve">Prioritize MOE Certification Pathways:</w:t>
      </w:r>
      <w:r>
        <w:t xml:space="preserve"> </w:t>
      </w:r>
      <w:r>
        <w:t xml:space="preserve">Accelerate certification of our curriculum modules for inclusion in the official MOE Digital Resource Library.</w:t>
      </w:r>
    </w:p>
    <w:p>
      <w:pPr>
        <w:numPr>
          <w:ilvl w:val="0"/>
          <w:numId w:val="1005"/>
        </w:numPr>
        <w:pStyle w:val="Compact"/>
      </w:pPr>
      <w:r>
        <w:rPr>
          <w:bCs/>
          <w:b/>
        </w:rPr>
        <w:t xml:space="preserve">Launch "Riyadh Primary Excellence Summit":</w:t>
      </w:r>
      <w:r>
        <w:t xml:space="preserve"> </w:t>
      </w:r>
      <w:r>
        <w:t xml:space="preserve">Host a flagship event with Ministry officials to showcase teacher success stories and secure institutional commitments.</w:t>
      </w:r>
    </w:p>
    <w:p>
      <w:pPr>
        <w:numPr>
          <w:ilvl w:val="0"/>
          <w:numId w:val="1005"/>
        </w:numPr>
        <w:pStyle w:val="Compact"/>
      </w:pPr>
      <w:r>
        <w:rPr>
          <w:bCs/>
          <w:b/>
        </w:rPr>
        <w:t xml:space="preserve">Develop Female-Led Training Streams:</w:t>
      </w:r>
      <w:r>
        <w:t xml:space="preserve"> </w:t>
      </w:r>
      <w:r>
        <w:t xml:space="preserve">Create specialized professional development tracks for Saudi women teachers in leadership, addressing a critical gap identified in Riyadh schools.</w:t>
      </w:r>
    </w:p>
    <w:bookmarkEnd w:id="28"/>
    <w:bookmarkStart w:id="29" w:name="Xb33f764fc8cdc7d5f423b4cd5d2f9e1576cce7d"/>
    <w:p>
      <w:pPr>
        <w:pStyle w:val="Heading2"/>
      </w:pPr>
      <w:r>
        <w:t xml:space="preserve">VIII. Conclusion: Teacher-Driven Sales Success</w:t>
      </w:r>
    </w:p>
    <w:p>
      <w:pPr>
        <w:pStyle w:val="FirstParagraph"/>
      </w:pPr>
      <w:r>
        <w:t xml:space="preserve">This report confirms that sales success in Saudi Arabia's primary education sector is intrinsically linked to empowering teachers. In Riyadh—a city where educational transformation is accelerating at the national pace—our solutions have proven their value by directly supporting the Kingdom's human capital development goals. The 118% sales performance isn't just a metric; it represents 2,347 primary teachers now equipped with tools to deliver exceptional education across Riyadh's classrooms. As Saudi Arabia invests in its youngest learners through Vision 2030, our strategy—centered on Primary Teachers as catalysts for change—positions us not merely as vendors but as strategic partners in the Kingdom's educational renaissance. We project 35% market share growth in Riyadh primary education solutions by Q2 2024, driven by this teacher-focused approach.</w:t>
      </w:r>
    </w:p>
    <w:p>
      <w:pPr>
        <w:pStyle w:val="BodyText"/>
      </w:pPr>
      <w:r>
        <w:rPr>
          <w:bCs/>
          <w:b/>
        </w:rPr>
        <w:t xml:space="preserve">Prepared By:</w:t>
      </w:r>
      <w:r>
        <w:t xml:space="preserve"> </w:t>
      </w:r>
      <w:r>
        <w:t xml:space="preserve">International Education Solutions Division</w:t>
      </w:r>
      <w:r>
        <w:br/>
      </w:r>
      <w:r>
        <w:rPr>
          <w:bCs/>
          <w:b/>
        </w:rPr>
        <w:t xml:space="preserve">Address:</w:t>
      </w:r>
      <w:r>
        <w:t xml:space="preserve"> </w:t>
      </w:r>
      <w:r>
        <w:t xml:space="preserve">Riyadh Corporate Park, Building 7, Suite 150</w:t>
      </w:r>
      <w:r>
        <w:br/>
      </w:r>
      <w:r>
        <w:rPr>
          <w:bCs/>
          <w:b/>
        </w:rPr>
        <w:t xml:space="preserve">Contact:</w:t>
      </w:r>
      <w:r>
        <w:t xml:space="preserve"> </w:t>
      </w:r>
      <w:r>
        <w:t xml:space="preserve">sales@ies-sa.com | +966 11 453 2200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Primary Teacher Educational Solutions - Riyadh, Saudi Arabia</dc:title>
  <dc:creator/>
  <dc:language>en</dc:language>
  <cp:keywords/>
  <dcterms:created xsi:type="dcterms:W3CDTF">2026-07-23T10:44:11Z</dcterms:created>
  <dcterms:modified xsi:type="dcterms:W3CDTF">2026-07-23T10:44:11Z</dcterms:modified>
</cp:coreProperties>
</file>

<file path=docProps/custom.xml><?xml version="1.0" encoding="utf-8"?>
<Properties xmlns="http://schemas.openxmlformats.org/officeDocument/2006/custom-properties" xmlns:vt="http://schemas.openxmlformats.org/officeDocument/2006/docPropsVTypes"/>
</file>