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Dakar,</w:t>
      </w:r>
      <w:r>
        <w:t xml:space="preserve"> </w:t>
      </w:r>
      <w:r>
        <w:t xml:space="preserve">Senegal</w:t>
      </w:r>
    </w:p>
    <w:bookmarkStart w:id="29" w:name="Xca26e34a0bb40a1399e688153b9ac72e806fcbd"/>
    <w:p>
      <w:pPr>
        <w:pStyle w:val="Heading1"/>
      </w:pPr>
      <w:r>
        <w:t xml:space="preserve">Sales Report: Teacher Primary Educational Solutions in Dakar, Senegal</w:t>
      </w:r>
    </w:p>
    <w:bookmarkStart w:id="20" w:name="executive-summary"/>
    <w:p>
      <w:pPr>
        <w:pStyle w:val="Heading2"/>
      </w:pPr>
      <w:r>
        <w:t xml:space="preserve">Executive Summary</w:t>
      </w:r>
    </w:p>
    <w:p>
      <w:pPr>
        <w:pStyle w:val="FirstParagraph"/>
      </w:pPr>
      <w:r>
        <w:t xml:space="preserve">This comprehensive Sales Report details the performance of our Teacher Primary educational resource portfolio across Dakar, Senegal during Q1 2023. As the capital city and economic hub of Senegal, Dakar represents a critical market for primary education solutions where we've achieved significant growth. Our focus remains on empowering teachers through tailored resources that align with national curricula while addressing unique socio-educational challenges in Dakar's diverse urban landscape. This report confirms our strategic position as a leading provider of Teacher Primary support systems in Senegal, with sales increasing by 28% compared to Q4 2022.</w:t>
      </w:r>
    </w:p>
    <w:bookmarkEnd w:id="20"/>
    <w:bookmarkStart w:id="21" w:name="X9f52e1dd69a10958777d9e4fdf1be1d69f7ec41"/>
    <w:p>
      <w:pPr>
        <w:pStyle w:val="Heading2"/>
      </w:pPr>
      <w:r>
        <w:t xml:space="preserve">Market Context: Dakar's Primary Education Landscape</w:t>
      </w:r>
    </w:p>
    <w:p>
      <w:pPr>
        <w:pStyle w:val="FirstParagraph"/>
      </w:pPr>
      <w:r>
        <w:t xml:space="preserve">Dakar presents a dynamic yet complex environment for educational service providers. With over 350 primary schools in the city—ranging from under-resourced public institutions to private academies—we've identified key opportunities. The Senegal Ministry of Education's current focus on teacher development directly informs our sales strategy, as evidenced by their recent "Teacher First" initiative that allocates 40% of educational budgets to professional resources. Our Teacher Primary product line—comprising curriculum-aligned workbooks, digital teaching platforms, and classroom management tools—has become increasingly vital as Dakar schools navigate rising student populations (12% annual growth) and infrastructure challenges.</w:t>
      </w:r>
    </w:p>
    <w:bookmarkEnd w:id="21"/>
    <w:bookmarkStart w:id="22" w:name="q1-2023-sales-performance-analysis"/>
    <w:p>
      <w:pPr>
        <w:pStyle w:val="Heading2"/>
      </w:pPr>
      <w:r>
        <w:t xml:space="preserve">Q1 2023 Sales Performance Analysis</w:t>
      </w:r>
    </w:p>
    <w:p>
      <w:pPr>
        <w:pStyle w:val="FirstParagraph"/>
      </w:pPr>
      <w:r>
        <w:rPr>
          <w:bCs/>
          <w:b/>
        </w:rPr>
        <w:t xml:space="preserve">Revenue Growth:</w:t>
      </w:r>
      <w:r>
        <w:t xml:space="preserve"> </w:t>
      </w:r>
      <w:r>
        <w:t xml:space="preserve">Total sales reached $185,000 in Dakar during Q1, representing a 34% year-over-year increase. This exceeds our regional target by 6%. The Teacher Primary segment contributed 78% of total revenue, demonstrating strong market acceptance.</w:t>
      </w:r>
    </w:p>
    <w:p>
      <w:pPr>
        <w:pStyle w:val="BodyText"/>
      </w:pPr>
      <w:r>
        <w:rPr>
          <w:bCs/>
          <w:b/>
        </w:rPr>
        <w:t xml:space="preserve">Key Product Performance:</w:t>
      </w:r>
    </w:p>
    <w:p>
      <w:pPr>
        <w:numPr>
          <w:ilvl w:val="0"/>
          <w:numId w:val="1001"/>
        </w:numPr>
        <w:pStyle w:val="Compact"/>
      </w:pPr>
      <w:r>
        <w:rPr>
          <w:iCs/>
          <w:i/>
        </w:rPr>
        <w:t xml:space="preserve">Dakar Curriculum Pack</w:t>
      </w:r>
      <w:r>
        <w:t xml:space="preserve">: Sold 1,250 units (42% growth), our flagship product aligning with Senegal's revised primary curriculum</w:t>
      </w:r>
    </w:p>
    <w:p>
      <w:pPr>
        <w:numPr>
          <w:ilvl w:val="0"/>
          <w:numId w:val="1001"/>
        </w:numPr>
        <w:pStyle w:val="Compact"/>
      </w:pPr>
      <w:r>
        <w:rPr>
          <w:iCs/>
          <w:i/>
        </w:rPr>
        <w:t xml:space="preserve">Teacher Digital Hub Subscription</w:t>
      </w:r>
      <w:r>
        <w:t xml:space="preserve">: 370 school subscriptions (68% growth), especially popular in private schools like Lycée de la Liberté and École des Frères</w:t>
      </w:r>
    </w:p>
    <w:p>
      <w:pPr>
        <w:numPr>
          <w:ilvl w:val="0"/>
          <w:numId w:val="1001"/>
        </w:numPr>
        <w:pStyle w:val="Compact"/>
      </w:pPr>
      <w:r>
        <w:rPr>
          <w:iCs/>
          <w:i/>
        </w:rPr>
        <w:t xml:space="preserve">Classroom Management Kits</w:t>
      </w:r>
      <w:r>
        <w:t xml:space="preserve">: 890 kits sold, with high demand from public schools in neighborhoods like Mermoz-Sacré-Cœur where teacher-student ratios exceed 1:45</w:t>
      </w:r>
    </w:p>
    <w:p>
      <w:pPr>
        <w:pStyle w:val="FirstParagraph"/>
      </w:pPr>
      <w:r>
        <w:rPr>
          <w:bCs/>
          <w:b/>
        </w:rPr>
        <w:t xml:space="preserve">Geographic Distribution:</w:t>
      </w:r>
      <w:r>
        <w:t xml:space="preserve"> </w:t>
      </w:r>
      <w:r>
        <w:t xml:space="preserve">Sales were strongest in Dakar's urban centers (62% of revenue), particularly in the Plateau district where private institutions dominate. However, we've seen remarkable growth in peri-urban zones like Grand-Yoff (41% increase) as community schools adopt our Teacher Primary solutions to address resource gaps.</w:t>
      </w:r>
    </w:p>
    <w:bookmarkEnd w:id="22"/>
    <w:bookmarkStart w:id="23" w:name="market-insights-strategic-alignment"/>
    <w:p>
      <w:pPr>
        <w:pStyle w:val="Heading2"/>
      </w:pPr>
      <w:r>
        <w:t xml:space="preserve">Market Insights &amp; Strategic Alignment</w:t>
      </w:r>
    </w:p>
    <w:p>
      <w:pPr>
        <w:pStyle w:val="FirstParagraph"/>
      </w:pPr>
      <w:r>
        <w:t xml:space="preserve">Our success in Dakar stems from deep contextual understanding. We've adapted products to overcome three critical Senegal-specific challenges:</w:t>
      </w:r>
    </w:p>
    <w:p>
      <w:pPr>
        <w:numPr>
          <w:ilvl w:val="0"/>
          <w:numId w:val="1002"/>
        </w:numPr>
        <w:pStyle w:val="Compact"/>
      </w:pPr>
      <w:r>
        <w:rPr>
          <w:bCs/>
          <w:b/>
        </w:rPr>
        <w:t xml:space="preserve">Language Integration:</w:t>
      </w:r>
      <w:r>
        <w:t xml:space="preserve"> </w:t>
      </w:r>
      <w:r>
        <w:t xml:space="preserve">All Teacher Primary materials now include French-Serer language bridges—a direct response to Dakar's linguistic diversity, where 27% of primary students speak Wolof or Serer as their first language.</w:t>
      </w:r>
    </w:p>
    <w:p>
      <w:pPr>
        <w:numPr>
          <w:ilvl w:val="0"/>
          <w:numId w:val="1002"/>
        </w:numPr>
        <w:pStyle w:val="Compact"/>
      </w:pPr>
      <w:r>
        <w:rPr>
          <w:bCs/>
          <w:b/>
        </w:rPr>
        <w:t xml:space="preserve">Cultural Relevance:</w:t>
      </w:r>
      <w:r>
        <w:t xml:space="preserve"> </w:t>
      </w:r>
      <w:r>
        <w:t xml:space="preserve">Our digital platform features local scenarios like "Managing Classroom in a Dakar Neighborhood" instead of generic examples, increasing teacher adoption by 53%.</w:t>
      </w:r>
    </w:p>
    <w:p>
      <w:pPr>
        <w:numPr>
          <w:ilvl w:val="0"/>
          <w:numId w:val="1002"/>
        </w:numPr>
        <w:pStyle w:val="Compact"/>
      </w:pPr>
      <w:r>
        <w:rPr>
          <w:bCs/>
          <w:b/>
        </w:rPr>
        <w:t xml:space="preserve">Infrastructure Adaptation:</w:t>
      </w:r>
      <w:r>
        <w:t xml:space="preserve"> </w:t>
      </w:r>
      <w:r>
        <w:t xml:space="preserve">Offline functionality for Teacher Primary workbooks accommodates frequent internet outages in public schools, with 92% of users reporting improved classroom efficiency despite connectivity challenges.</w:t>
      </w:r>
    </w:p>
    <w:bookmarkEnd w:id="23"/>
    <w:bookmarkStart w:id="24" w:name="challenges-mitigation-strategies"/>
    <w:p>
      <w:pPr>
        <w:pStyle w:val="Heading2"/>
      </w:pPr>
      <w:r>
        <w:t xml:space="preserve">Challenges &amp; Mitigation Strategies</w:t>
      </w:r>
    </w:p>
    <w:p>
      <w:pPr>
        <w:pStyle w:val="FirstParagraph"/>
      </w:pPr>
      <w:r>
        <w:t xml:space="preserve">Dakar's market presents unique hurdles that required agile adjustments:</w:t>
      </w:r>
    </w:p>
    <w:p>
      <w:pPr>
        <w:numPr>
          <w:ilvl w:val="0"/>
          <w:numId w:val="1003"/>
        </w:numPr>
        <w:pStyle w:val="Compact"/>
      </w:pPr>
      <w:r>
        <w:rPr>
          <w:bCs/>
          <w:b/>
        </w:rPr>
        <w:t xml:space="preserve">Payment Timelines:</w:t>
      </w:r>
      <w:r>
        <w:t xml:space="preserve"> </w:t>
      </w:r>
      <w:r>
        <w:t xml:space="preserve">Public schools often delay payments beyond 180 days. We implemented a "School Partnership Model" where we receive 30% upfront for Teacher Primary resources, with remaining payment tied to quarterly teacher training sessions—resulting in 76% on-time payment compliance.</w:t>
      </w:r>
    </w:p>
    <w:p>
      <w:pPr>
        <w:numPr>
          <w:ilvl w:val="0"/>
          <w:numId w:val="1003"/>
        </w:numPr>
        <w:pStyle w:val="Compact"/>
      </w:pPr>
      <w:r>
        <w:rPr>
          <w:bCs/>
          <w:b/>
        </w:rPr>
        <w:t xml:space="preserve">Cultural Sensitivity:</w:t>
      </w:r>
      <w:r>
        <w:t xml:space="preserve"> </w:t>
      </w:r>
      <w:r>
        <w:t xml:space="preserve">Initial products inadvertently referenced French holidays instead of Senegalese festivals. Our Dakar team now collaborates with local education NGOs like "Éducation pour Tous" to co-design content, increasing cultural resonance by 87%.</w:t>
      </w:r>
    </w:p>
    <w:p>
      <w:pPr>
        <w:numPr>
          <w:ilvl w:val="0"/>
          <w:numId w:val="1003"/>
        </w:numPr>
        <w:pStyle w:val="Compact"/>
      </w:pPr>
      <w:r>
        <w:rPr>
          <w:bCs/>
          <w:b/>
        </w:rPr>
        <w:t xml:space="preserve">Teacher Training Gaps:</w:t>
      </w:r>
      <w:r>
        <w:t xml:space="preserve"> </w:t>
      </w:r>
      <w:r>
        <w:t xml:space="preserve">Many schools lacked staff for Teacher Primary platform implementation. We launched "Dakar Teacher Champions" program—training 150 educators as internal support agents—which boosted product usage rates from 42% to 89% in participating schools.</w:t>
      </w:r>
    </w:p>
    <w:bookmarkEnd w:id="24"/>
    <w:bookmarkStart w:id="25" w:name="customer-success-stories-dakar-impact"/>
    <w:p>
      <w:pPr>
        <w:pStyle w:val="Heading2"/>
      </w:pPr>
      <w:r>
        <w:t xml:space="preserve">Customer Success Stories: Dakar Impact</w:t>
      </w:r>
    </w:p>
    <w:p>
      <w:pPr>
        <w:pStyle w:val="FirstParagraph"/>
      </w:pPr>
      <w:r>
        <w:rPr>
          <w:iCs/>
          <w:i/>
        </w:rPr>
        <w:t xml:space="preserve">École Primaire de Rufisque (Dakar Suburb):</w:t>
      </w:r>
      <w:r>
        <w:t xml:space="preserve"> </w:t>
      </w:r>
      <w:r>
        <w:t xml:space="preserve">After adopting our Teacher Primary curriculum packs, their national exam pass rates increased by 23% in Math and French. "The materials understand our context," shared Principal Awa Diop. "They don't just copy French models—they work with Senegal's reality."</w:t>
      </w:r>
    </w:p>
    <w:p>
      <w:pPr>
        <w:pStyle w:val="BodyText"/>
      </w:pPr>
      <w:r>
        <w:rPr>
          <w:iCs/>
          <w:i/>
        </w:rPr>
        <w:t xml:space="preserve">Lycée de la Paix (Plateau District):</w:t>
      </w:r>
      <w:r>
        <w:t xml:space="preserve"> </w:t>
      </w:r>
      <w:r>
        <w:t xml:space="preserve">This private school implemented our digital Teacher Primary Hub, reducing lesson planning time by 35%. "Our teachers now focus on student interaction instead of resource hunting," noted Headmaster Moussa Sow. "It's transformed how we educate in Dakar."</w:t>
      </w:r>
    </w:p>
    <w:bookmarkEnd w:id="25"/>
    <w:bookmarkStart w:id="26" w:name="Xe170ba0ee8bc3e784c9beb4e8cf44a2cca58007"/>
    <w:p>
      <w:pPr>
        <w:pStyle w:val="Heading2"/>
      </w:pPr>
      <w:r>
        <w:t xml:space="preserve">Future Strategy: Scaling Teacher Primary Solutions</w:t>
      </w:r>
    </w:p>
    <w:p>
      <w:pPr>
        <w:pStyle w:val="FirstParagraph"/>
      </w:pPr>
      <w:r>
        <w:t xml:space="preserve">Based on Dakar's success, we're expanding our Teacher Primary offering with three key initiatives:</w:t>
      </w:r>
    </w:p>
    <w:p>
      <w:pPr>
        <w:numPr>
          <w:ilvl w:val="0"/>
          <w:numId w:val="1004"/>
        </w:numPr>
        <w:pStyle w:val="Compact"/>
      </w:pPr>
      <w:r>
        <w:rPr>
          <w:bCs/>
          <w:b/>
        </w:rPr>
        <w:t xml:space="preserve">National Curriculum Expansion:</w:t>
      </w:r>
      <w:r>
        <w:t xml:space="preserve"> </w:t>
      </w:r>
      <w:r>
        <w:t xml:space="preserve">Co-developing materials for Senegal's new STEM-focused primary curriculum, scheduled for rollout across all Dakar public schools in 2024.</w:t>
      </w:r>
    </w:p>
    <w:p>
      <w:pPr>
        <w:numPr>
          <w:ilvl w:val="0"/>
          <w:numId w:val="1004"/>
        </w:numPr>
        <w:pStyle w:val="Compact"/>
      </w:pPr>
      <w:r>
        <w:rPr>
          <w:bCs/>
          <w:b/>
        </w:rPr>
        <w:t xml:space="preserve">Dakar Teacher Network:</w:t>
      </w:r>
      <w:r>
        <w:t xml:space="preserve"> </w:t>
      </w:r>
      <w:r>
        <w:t xml:space="preserve">Creating a formal platform connecting 500+ Teacher Primary users across Senegal Dakar for peer support—reducing implementation time by 50% and fostering community-driven innovation.</w:t>
      </w:r>
    </w:p>
    <w:p>
      <w:pPr>
        <w:numPr>
          <w:ilvl w:val="0"/>
          <w:numId w:val="1004"/>
        </w:numPr>
        <w:pStyle w:val="Compact"/>
      </w:pPr>
      <w:r>
        <w:rPr>
          <w:bCs/>
          <w:b/>
        </w:rPr>
        <w:t xml:space="preserve">Sustainable Access Program:</w:t>
      </w:r>
      <w:r>
        <w:t xml:space="preserve"> </w:t>
      </w:r>
      <w:r>
        <w:t xml:space="preserve">Partnering with the Dakar Regional Directorate to provide subsidized Teacher Primary resources to 30 low-income public schools, with funding from the Senegalese Ministry's Education Equity Fund.</w:t>
      </w:r>
    </w:p>
    <w:bookmarkEnd w:id="26"/>
    <w:bookmarkStart w:id="28" w:name="conclusion-the-dakar-imperative"/>
    <w:p>
      <w:pPr>
        <w:pStyle w:val="Heading2"/>
      </w:pPr>
      <w:r>
        <w:t xml:space="preserve">Conclusion: The Dakar Imperative</w:t>
      </w:r>
    </w:p>
    <w:p>
      <w:pPr>
        <w:pStyle w:val="FirstParagraph"/>
      </w:pPr>
      <w:r>
        <w:t xml:space="preserve">The Sales Report for Teacher Primary in Senegal Dakar underscores a transformative opportunity. With Dakar serving as both a proving ground and growth engine for our educational solutions, we've proven that context-aware products directly address Senegal's unique primary education needs. Our 34% Q1 revenue growth isn't merely financial—it reflects deepening trust within Dakar's teaching community who recognize our Teacher Primary resources as essential partners in their mission.</w:t>
      </w:r>
    </w:p>
    <w:p>
      <w:pPr>
        <w:pStyle w:val="BodyText"/>
      </w:pPr>
      <w:r>
        <w:t xml:space="preserve">As Senegal advances its national education goals, Dakar remains the critical frontline for implementation. Our commitment to adapting Teacher Primary solutions specifically for this city—where over 50% of primary students reside—ensures we're not just selling products but enabling educational transformation. Moving forward, every dollar invested in Dakar's Teacher Primary ecosystem will directly contribute to Senegal's vision of equitable, quality education for all children. This report confirms our position as the market leader where it matters most: in the classrooms of Dakar.</w:t>
      </w:r>
    </w:p>
    <w:bookmarkStart w:id="27" w:name="Xddb7bf6319e256d415aa8b3fc97361116c2663a"/>
    <w:p>
      <w:pPr>
        <w:pStyle w:val="Heading3"/>
      </w:pPr>
      <w:r>
        <w:t xml:space="preserve">Report Prepared For: Global Educational Solutions | Date: April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Dakar, Senegal</dc:title>
  <dc:creator/>
  <dc:language>en</dc:language>
  <cp:keywords/>
  <dcterms:created xsi:type="dcterms:W3CDTF">2026-07-21T10:34:15Z</dcterms:created>
  <dcterms:modified xsi:type="dcterms:W3CDTF">2026-07-21T10:34:15Z</dcterms:modified>
</cp:coreProperties>
</file>

<file path=docProps/custom.xml><?xml version="1.0" encoding="utf-8"?>
<Properties xmlns="http://schemas.openxmlformats.org/officeDocument/2006/custom-properties" xmlns:vt="http://schemas.openxmlformats.org/officeDocument/2006/docPropsVTypes"/>
</file>