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Primary</w:t>
      </w:r>
      <w:r>
        <w:t xml:space="preserve"> </w:t>
      </w:r>
      <w:r>
        <w:t xml:space="preserve">School</w:t>
      </w:r>
      <w:r>
        <w:t xml:space="preserve"> </w:t>
      </w:r>
      <w:r>
        <w:t xml:space="preserve">Teachers</w:t>
      </w:r>
      <w:r>
        <w:t xml:space="preserve"> </w:t>
      </w:r>
      <w:r>
        <w:t xml:space="preserve">Market</w:t>
      </w:r>
      <w:r>
        <w:t xml:space="preserve"> </w:t>
      </w:r>
      <w:r>
        <w:t xml:space="preserve">-</w:t>
      </w:r>
      <w:r>
        <w:t xml:space="preserve"> </w:t>
      </w:r>
      <w:r>
        <w:t xml:space="preserve">Madrid,</w:t>
      </w:r>
      <w:r>
        <w:t xml:space="preserve"> </w:t>
      </w:r>
      <w:r>
        <w:t xml:space="preserve">Spain</w:t>
      </w:r>
    </w:p>
    <w:bookmarkStart w:id="28" w:name="X13e5d0f24de3590c581e06c462b7beecdfa36b6"/>
    <w:p>
      <w:pPr>
        <w:pStyle w:val="Heading1"/>
      </w:pPr>
      <w:r>
        <w:t xml:space="preserve">Comprehensive Sales Report: Primary School Teacher Market Performance in Madrid, Spain</w:t>
      </w:r>
    </w:p>
    <w:bookmarkStart w:id="20" w:name="introduction"/>
    <w:p>
      <w:pPr>
        <w:pStyle w:val="Heading2"/>
      </w:pPr>
      <w:r>
        <w:t xml:space="preserve">Introduction</w:t>
      </w:r>
    </w:p>
    <w:p>
      <w:pPr>
        <w:pStyle w:val="FirstParagraph"/>
      </w:pPr>
      <w:r>
        <w:t xml:space="preserve">This annual sales report provides a detailed analysis of our educational solutions portfolio targeting Primary School Teachers across the Madrid region. Covering Q1 2023 to Q4 2023, this document evaluates market penetration, customer acquisition strategies, and revenue streams specifically designed for Spain's foundational education sector. With Madrid representing over 18% of Spain's primary education enrollment (INE, 2023), this regional focus remains central to our national growth strategy. The report demonstrates how our tailored products for Teacher Primary have driven significant market share gains amid evolving educational frameworks in the Comunidad de Madrid.</w:t>
      </w:r>
    </w:p>
    <w:bookmarkEnd w:id="20"/>
    <w:bookmarkStart w:id="21" w:name="X278660f232ce8d952a273e5695b448dda4788d6"/>
    <w:p>
      <w:pPr>
        <w:pStyle w:val="Heading2"/>
      </w:pPr>
      <w:r>
        <w:t xml:space="preserve">Market Context: Teacher Primary Landscape in Spain Madrid</w:t>
      </w:r>
    </w:p>
    <w:p>
      <w:pPr>
        <w:pStyle w:val="FirstParagraph"/>
      </w:pPr>
      <w:r>
        <w:t xml:space="preserve">The Madrid education system serves over 850,000 primary students across 3,450 schools (Consejería de Educación, Madrid), creating a high-demand market for specialized teaching resources. Recent curriculum reforms under Spain's "Ley Orgánica de Modificación de la Ley Orgánica General del Sistema Educativo" (LOGSE) have prioritized digital literacy and inclusive pedagogy – directly shaping our product development for Teacher Primary. Our research indicates 73% of Madrid primary teachers require updated classroom materials aligned with the new curricular guidelines, creating a strategic opportunity we've capitalized on.</w:t>
      </w:r>
    </w:p>
    <w:p>
      <w:pPr>
        <w:pStyle w:val="BodyText"/>
      </w:pPr>
      <w:r>
        <w:t xml:space="preserve">Notably, Madrid's public schools (covering 68% of primary education) operate under stricter budget controls than private institutions. This necessitates our sales approach to emphasize cost-per-impact metrics rather than outright pricing. Our Madrid-based sales team has successfully implemented this through customized "Resource Packs" bundling digital tools with in-person training – a model now adopted by 42% of participating schools.</w:t>
      </w:r>
    </w:p>
    <w:bookmarkEnd w:id="21"/>
    <w:bookmarkStart w:id="22" w:name="X9c57e18c181715871469d55cbdabe7da9cf9f38"/>
    <w:p>
      <w:pPr>
        <w:pStyle w:val="Heading2"/>
      </w:pPr>
      <w:r>
        <w:t xml:space="preserve">Sales Performance Highlights (Madrid, Spain)</w:t>
      </w:r>
    </w:p>
    <w:p>
      <w:pPr>
        <w:pStyle w:val="FirstParagraph"/>
      </w:pPr>
      <w:r>
        <w:t xml:space="preserve">Product Category</w:t>
      </w:r>
    </w:p>
    <w:p>
      <w:pPr>
        <w:pStyle w:val="BodyText"/>
      </w:pPr>
      <w:r>
        <w:t xml:space="preserve">Q3 2023 Sales (€)</w:t>
      </w:r>
    </w:p>
    <w:p>
      <w:pPr>
        <w:pStyle w:val="BodyText"/>
      </w:pPr>
      <w:r>
        <w:t xml:space="preserve">Q4 2023 Sales (€)</w:t>
      </w:r>
    </w:p>
    <w:p>
      <w:pPr>
        <w:pStyle w:val="BodyText"/>
      </w:pPr>
      <w:r>
        <w:t xml:space="preserve">Growth vs Q3</w:t>
      </w:r>
    </w:p>
    <w:p>
      <w:pPr>
        <w:pStyle w:val="BodyText"/>
      </w:pPr>
      <w:r>
        <w:t xml:space="preserve">Digital Lesson Kits</w:t>
      </w:r>
    </w:p>
    <w:p>
      <w:pPr>
        <w:pStyle w:val="BodyText"/>
      </w:pPr>
      <w:r>
        <w:t xml:space="preserve">87,500</w:t>
      </w:r>
    </w:p>
    <w:p>
      <w:pPr>
        <w:pStyle w:val="BodyText"/>
      </w:pPr>
      <w:r>
        <w:t xml:space="preserve">119,800</w:t>
      </w:r>
    </w:p>
    <w:p>
      <w:pPr>
        <w:pStyle w:val="BodyText"/>
      </w:pPr>
      <w:r>
        <w:t xml:space="preserve">+37.2%</w:t>
      </w:r>
    </w:p>
    <w:p>
      <w:pPr>
        <w:pStyle w:val="BodyText"/>
      </w:pPr>
      <w:r>
        <w:t xml:space="preserve">Classroom Management Software</w:t>
      </w:r>
    </w:p>
    <w:p>
      <w:pPr>
        <w:pStyle w:val="BodyText"/>
      </w:pPr>
      <w:r>
        <w:t xml:space="preserve">64,200</w:t>
      </w:r>
    </w:p>
    <w:p>
      <w:pPr>
        <w:pStyle w:val="BodyText"/>
      </w:pPr>
      <w:r>
        <w:t xml:space="preserve">Seminar Workshops (Teacher Primary)</w:t>
      </w:r>
    </w:p>
    <w:p>
      <w:pPr>
        <w:pStyle w:val="BodyText"/>
      </w:pPr>
      <w:r>
        <w:t xml:space="preserve">32,100</w:t>
      </w:r>
    </w:p>
    <w:p>
      <w:pPr>
        <w:pStyle w:val="BodyText"/>
      </w:pPr>
      <w:r>
        <w:t xml:space="preserve">58,700</w:t>
      </w:r>
    </w:p>
    <w:p>
      <w:pPr>
        <w:pStyle w:val="BodyText"/>
      </w:pPr>
      <w:r>
        <w:t xml:space="preserve">+82.9%</w:t>
      </w:r>
    </w:p>
    <w:p>
      <w:pPr>
        <w:pStyle w:val="BodyText"/>
      </w:pPr>
      <w:r>
        <w:t xml:space="preserve">Total</w:t>
      </w:r>
    </w:p>
    <w:p>
      <w:pPr>
        <w:pStyle w:val="BodyText"/>
      </w:pPr>
      <w:r>
        <w:t xml:space="preserve">183,800</w:t>
      </w:r>
    </w:p>
    <w:p>
      <w:pPr>
        <w:pStyle w:val="BodyText"/>
      </w:pPr>
      <w:r>
        <w:t xml:space="preserve">247,600</w:t>
      </w:r>
    </w:p>
    <w:p>
      <w:pPr>
        <w:pStyle w:val="BodyText"/>
      </w:pPr>
      <w:r>
        <w:t xml:space="preserve">+34.7%</w:t>
      </w:r>
    </w:p>
    <w:p>
      <w:pPr>
        <w:pStyle w:val="BodyText"/>
      </w:pPr>
      <w:r>
        <w:t xml:space="preserve">The 34.7% year-over-year growth in Madrid's Teacher Primary segment significantly outperforms the national average (21%). This momentum stems from three strategic initiatives:</w:t>
      </w:r>
    </w:p>
    <w:p>
      <w:pPr>
        <w:numPr>
          <w:ilvl w:val="0"/>
          <w:numId w:val="1001"/>
        </w:numPr>
        <w:pStyle w:val="Compact"/>
      </w:pPr>
      <w:r>
        <w:rPr>
          <w:bCs/>
          <w:b/>
        </w:rPr>
        <w:t xml:space="preserve">Curriculum-Aligned Products</w:t>
      </w:r>
      <w:r>
        <w:t xml:space="preserve">: We developed 28 new digital resources matching Madrid's "Competencias Básicas" framework, adopted by 76% of our clients</w:t>
      </w:r>
    </w:p>
    <w:p>
      <w:pPr>
        <w:numPr>
          <w:ilvl w:val="0"/>
          <w:numId w:val="1001"/>
        </w:numPr>
        <w:pStyle w:val="Compact"/>
      </w:pPr>
      <w:r>
        <w:rPr>
          <w:bCs/>
          <w:b/>
        </w:rPr>
        <w:t xml:space="preserve">Teacher Primary Community Network</w:t>
      </w:r>
      <w:r>
        <w:t xml:space="preserve">: Launched a Madrid-specific platform connecting educators for peer resource sharing, driving 53% of new sales through referrals</w:t>
      </w:r>
    </w:p>
    <w:p>
      <w:pPr>
        <w:numPr>
          <w:ilvl w:val="0"/>
          <w:numId w:val="1001"/>
        </w:numPr>
        <w:pStyle w:val="Compact"/>
      </w:pPr>
      <w:r>
        <w:rPr>
          <w:bCs/>
          <w:b/>
        </w:rPr>
        <w:t xml:space="preserve">Public School Partnerships</w:t>
      </w:r>
      <w:r>
        <w:t xml:space="preserve">: Secured contracts with Madrid's Consejería de Educación for district-wide tool implementation – representing 41% of total revenue</w:t>
      </w:r>
    </w:p>
    <w:bookmarkEnd w:id="22"/>
    <w:bookmarkStart w:id="23" w:name="key-challenges-mitigation-strategies"/>
    <w:p>
      <w:pPr>
        <w:pStyle w:val="Heading2"/>
      </w:pPr>
      <w:r>
        <w:t xml:space="preserve">Key Challenges &amp; Mitigation Strategies</w:t>
      </w:r>
    </w:p>
    <w:p>
      <w:pPr>
        <w:pStyle w:val="FirstParagraph"/>
      </w:pPr>
      <w:r>
        <w:t xml:space="preserve">Negotiating with Madrid's public schools presented unique hurdles. The centralized purchasing process required adapting our sales cycle from 90 to 180 days – a challenge addressed through dedicated regional procurement specialists. Additionally, 62% of Teacher Primary respondents cited "time constraints" as the top barrier to adopting new resources (Madrid Educator Survey, Q2 2023). Our solution was developing micro-learning modules requiring just 15 minutes of teacher time per week – directly increasing adoption rates by 47%.</w:t>
      </w:r>
    </w:p>
    <w:p>
      <w:pPr>
        <w:pStyle w:val="BodyText"/>
      </w:pPr>
      <w:r>
        <w:t xml:space="preserve">Another critical challenge was aligning with Spain's specific regulatory requirements. Unlike other European markets, Madrid mandates all educational materials undergo "Acreditación Educativa" certification. We invested €120,000 in compliance upgrades, resulting in 100% of our Madrid products now meeting regional standards – a key differentiator from competitors who failed to adapt.</w:t>
      </w:r>
    </w:p>
    <w:bookmarkEnd w:id="23"/>
    <w:bookmarkStart w:id="24" w:name="X16adbc2f32a16c970dd4e7fdebf8964b3b37022"/>
    <w:p>
      <w:pPr>
        <w:pStyle w:val="Heading2"/>
      </w:pPr>
      <w:r>
        <w:t xml:space="preserve">Opportunities for Growth (Spain Madrid Focus)</w:t>
      </w:r>
    </w:p>
    <w:p>
      <w:pPr>
        <w:pStyle w:val="FirstParagraph"/>
      </w:pPr>
      <w:r>
        <w:t xml:space="preserve">Three emerging opportunities present significant upside potential:</w:t>
      </w:r>
    </w:p>
    <w:p>
      <w:pPr>
        <w:numPr>
          <w:ilvl w:val="0"/>
          <w:numId w:val="1002"/>
        </w:numPr>
        <w:pStyle w:val="Compact"/>
      </w:pPr>
      <w:r>
        <w:rPr>
          <w:bCs/>
          <w:b/>
        </w:rPr>
        <w:t xml:space="preserve">Digital Transformation Grants</w:t>
      </w:r>
      <w:r>
        <w:t xml:space="preserve">: The Spanish government's €500M "Escolar Digital" initiative allocates funds specifically for primary schools in Madrid. We've positioned our pricing models to align with these grants, targeting 35% of Madrid's public schools by Q2 2024.</w:t>
      </w:r>
    </w:p>
    <w:p>
      <w:pPr>
        <w:numPr>
          <w:ilvl w:val="0"/>
          <w:numId w:val="1002"/>
        </w:numPr>
        <w:pStyle w:val="Compact"/>
      </w:pPr>
      <w:r>
        <w:rPr>
          <w:bCs/>
          <w:b/>
        </w:rPr>
        <w:t xml:space="preserve">Early Years Specialization</w:t>
      </w:r>
      <w:r>
        <w:t xml:space="preserve">: With Madrid increasing preschool enrollment by 14% (2023), we're developing "Teacher Primary" kits for ages 3-6 – a market currently underserved by competitors.</w:t>
      </w:r>
    </w:p>
    <w:p>
      <w:pPr>
        <w:numPr>
          <w:ilvl w:val="0"/>
          <w:numId w:val="1002"/>
        </w:numPr>
        <w:pStyle w:val="Compact"/>
      </w:pPr>
      <w:r>
        <w:rPr>
          <w:bCs/>
          <w:b/>
        </w:rPr>
        <w:t xml:space="preserve">Parent Engagement Tools</w:t>
      </w:r>
      <w:r>
        <w:t xml:space="preserve">: Data shows Madrid parents increasingly seek digital connection with teachers. Our new home-school communication platform achieved 92% satisfaction in pilot schools, creating cross-sell potential to existing Teacher Primary clients.</w:t>
      </w:r>
    </w:p>
    <w:bookmarkEnd w:id="24"/>
    <w:bookmarkStart w:id="25" w:name="regional-sales-strategy-recommendations"/>
    <w:p>
      <w:pPr>
        <w:pStyle w:val="Heading2"/>
      </w:pPr>
      <w:r>
        <w:t xml:space="preserve">Regional Sales Strategy Recommendations</w:t>
      </w:r>
    </w:p>
    <w:p>
      <w:pPr>
        <w:pStyle w:val="FirstParagraph"/>
      </w:pPr>
      <w:r>
        <w:t xml:space="preserve">For sustained growth in Spain Madrid, we recommend:</w:t>
      </w:r>
    </w:p>
    <w:p>
      <w:pPr>
        <w:numPr>
          <w:ilvl w:val="0"/>
          <w:numId w:val="1003"/>
        </w:numPr>
        <w:pStyle w:val="Compact"/>
      </w:pPr>
      <w:r>
        <w:rPr>
          <w:bCs/>
          <w:b/>
        </w:rPr>
        <w:t xml:space="preserve">Hyper-Localize Content</w:t>
      </w:r>
      <w:r>
        <w:t xml:space="preserve">: Develop materials reflecting Madrid's regional history (e.g., "Madrid through the Ages" math modules) to deepen teacher connection.</w:t>
      </w:r>
    </w:p>
    <w:p>
      <w:pPr>
        <w:numPr>
          <w:ilvl w:val="0"/>
          <w:numId w:val="1003"/>
        </w:numPr>
        <w:pStyle w:val="Compact"/>
      </w:pPr>
      <w:r>
        <w:rPr>
          <w:bCs/>
          <w:b/>
        </w:rPr>
        <w:t xml:space="preserve">Expand Teacher Primary Ambassador Program</w:t>
      </w:r>
      <w:r>
        <w:t xml:space="preserve">: Recruit 50 influential primary teachers across Madrid to co-create content – proven to increase trust by 68% in pilot studies.</w:t>
      </w:r>
    </w:p>
    <w:p>
      <w:pPr>
        <w:numPr>
          <w:ilvl w:val="0"/>
          <w:numId w:val="1003"/>
        </w:numPr>
        <w:pStyle w:val="Compact"/>
      </w:pPr>
      <w:r>
        <w:rPr>
          <w:bCs/>
          <w:b/>
        </w:rPr>
        <w:t xml:space="preserve">Target Municipal Partnerships</w:t>
      </w:r>
      <w:r>
        <w:t xml:space="preserve">: Forge relationships with Madrid city councils (Ayuntamiento de Madrid) for municipal-wide resource distribution – currently untapped at 91% of municipalities.</w:t>
      </w:r>
    </w:p>
    <w:bookmarkEnd w:id="25"/>
    <w:bookmarkStart w:id="27" w:name="conclusion"/>
    <w:p>
      <w:pPr>
        <w:pStyle w:val="Heading2"/>
      </w:pPr>
      <w:r>
        <w:t xml:space="preserve">Conclusion</w:t>
      </w:r>
    </w:p>
    <w:p>
      <w:pPr>
        <w:pStyle w:val="FirstParagraph"/>
      </w:pPr>
      <w:r>
        <w:t xml:space="preserve">This Sales Report confirms the Madrid primary education market presents exceptional opportunity for specialized solutions targeting Teacher Primary. Our 34.7% growth in Spain Madrid outpaces both national benchmarks and competitor performance, demonstrating the effectiveness of our localized strategy. The shift toward digital resources aligned with regional curriculum reforms has proven financially sustainable while addressing educators' critical pain points.</w:t>
      </w:r>
    </w:p>
    <w:p>
      <w:pPr>
        <w:pStyle w:val="BodyText"/>
      </w:pPr>
      <w:r>
        <w:t xml:space="preserve">Looking ahead, we project 42% year-over-year growth for Q1-Q2 2024 through our strategic focus on Madrid's educational priorities. By maintaining our commitment to Spain-specific compliance requirements and deepening community engagement with Teacher Primary educators, we position ourselves as the indispensable partner for primary education advancement across the Madrid region. The data is clear: when sales strategies are meticulously adapted to the unique demands of Teacher Primary in Spain Madrid, market leadership follows.</w:t>
      </w:r>
    </w:p>
    <w:bookmarkStart w:id="26" w:name="Xb6e165960bc6b7365652323756127490dc3c6d4"/>
    <w:p>
      <w:pPr>
        <w:pStyle w:val="Heading3"/>
      </w:pPr>
      <w:r>
        <w:t xml:space="preserve">Appendix: Key Metrics - Spain Madrid Primary Education (2023)</w:t>
      </w:r>
    </w:p>
    <w:p>
      <w:pPr>
        <w:numPr>
          <w:ilvl w:val="0"/>
          <w:numId w:val="1004"/>
        </w:numPr>
        <w:pStyle w:val="Compact"/>
      </w:pPr>
      <w:r>
        <w:t xml:space="preserve">Public Schools: 2,346 | Private Schools: 1,104</w:t>
      </w:r>
    </w:p>
    <w:p>
      <w:pPr>
        <w:numPr>
          <w:ilvl w:val="0"/>
          <w:numId w:val="1004"/>
        </w:numPr>
        <w:pStyle w:val="Compact"/>
      </w:pPr>
      <w:r>
        <w:t xml:space="preserve">Average Teacher-to-Student Ratio: 18.7 (National Avg: 19.2)</w:t>
      </w:r>
    </w:p>
    <w:p>
      <w:pPr>
        <w:numPr>
          <w:ilvl w:val="0"/>
          <w:numId w:val="1004"/>
        </w:numPr>
        <w:pStyle w:val="Compact"/>
      </w:pPr>
      <w:r>
        <w:t xml:space="preserve">Annual Education Budget per School (Madrid): €285,000</w:t>
      </w:r>
    </w:p>
    <w:p>
      <w:pPr>
        <w:numPr>
          <w:ilvl w:val="0"/>
          <w:numId w:val="1004"/>
        </w:numPr>
        <w:pStyle w:val="Compact"/>
      </w:pPr>
      <w:r>
        <w:t xml:space="preserve">Primary Teacher Job Market Growth Rate: +4.3% YoY</w:t>
      </w:r>
    </w:p>
    <w:p>
      <w:pPr>
        <w:pStyle w:val="FirstParagraph"/>
      </w:pPr>
      <w:r>
        <w:rPr>
          <w:iCs/>
          <w:i/>
        </w:rPr>
        <w:t xml:space="preserve">This Sales Report was prepared for strategic planning by the Spain Madrid Educational Solutions Division on October 15, 2023.</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Primary School Teachers Market - Madrid, Spain</dc:title>
  <dc:creator/>
  <dc:language>en</dc:language>
  <cp:keywords/>
  <dcterms:created xsi:type="dcterms:W3CDTF">2026-07-23T10:09:57Z</dcterms:created>
  <dcterms:modified xsi:type="dcterms:W3CDTF">2026-07-23T10:09:57Z</dcterms:modified>
</cp:coreProperties>
</file>

<file path=docProps/custom.xml><?xml version="1.0" encoding="utf-8"?>
<Properties xmlns="http://schemas.openxmlformats.org/officeDocument/2006/custom-properties" xmlns:vt="http://schemas.openxmlformats.org/officeDocument/2006/docPropsVTypes"/>
</file>