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Teacher</w:t>
      </w:r>
      <w:r>
        <w:t xml:space="preserve"> </w:t>
      </w:r>
      <w:r>
        <w:t xml:space="preserve">Primary</w:t>
      </w:r>
      <w:r>
        <w:t xml:space="preserve"> </w:t>
      </w:r>
      <w:r>
        <w:t xml:space="preserve">Services</w:t>
      </w:r>
      <w:r>
        <w:t xml:space="preserve"> </w:t>
      </w:r>
      <w:r>
        <w:t xml:space="preserve">-</w:t>
      </w:r>
      <w:r>
        <w:t xml:space="preserve"> </w:t>
      </w:r>
      <w:r>
        <w:t xml:space="preserve">Thailand</w:t>
      </w:r>
      <w:r>
        <w:t xml:space="preserve"> </w:t>
      </w:r>
      <w:r>
        <w:t xml:space="preserve">Bangkok</w:t>
      </w:r>
    </w:p>
    <w:bookmarkStart w:id="33" w:name="Xf0b4fe925d449de7457009395135f499cc06f56"/>
    <w:p>
      <w:pPr>
        <w:pStyle w:val="Heading1"/>
      </w:pPr>
      <w:r>
        <w:t xml:space="preserve">Quarterly Sales Performance Report: Teacher Primary Services in Thailand Bangkok</w:t>
      </w:r>
    </w:p>
    <w:bookmarkStart w:id="20" w:name="executive-summary"/>
    <w:p>
      <w:pPr>
        <w:pStyle w:val="Heading2"/>
      </w:pPr>
      <w:r>
        <w:t xml:space="preserve">Executive Summary</w:t>
      </w:r>
    </w:p>
    <w:p>
      <w:pPr>
        <w:pStyle w:val="FirstParagraph"/>
      </w:pPr>
      <w:r>
        <w:t xml:space="preserve">This comprehensive Sales Report details the performance of our primary education services targeting Teacher Primary professionals across Thailand's capital city, Bangkok. Covering Q3 2023 (July-September), the report demonstrates remarkable growth in market penetration and client satisfaction within Bangkok's competitive educational landscape. Our strategic focus on delivering specialized solutions for Teacher Primary needs has yielded a 28% year-over-year revenue increase, solidifying our position as the preferred provider for primary education support services in Thailand Bangkok.</w:t>
      </w:r>
    </w:p>
    <w:bookmarkEnd w:id="20"/>
    <w:bookmarkStart w:id="21" w:name="X59fb2f3a0d02e6f057726d50a8bc97aa94721fd"/>
    <w:p>
      <w:pPr>
        <w:pStyle w:val="Heading2"/>
      </w:pPr>
      <w:r>
        <w:t xml:space="preserve">Market Context: Teacher Primary Landscape in Bangkok</w:t>
      </w:r>
    </w:p>
    <w:p>
      <w:pPr>
        <w:pStyle w:val="FirstParagraph"/>
      </w:pPr>
      <w:r>
        <w:t xml:space="preserve">Bangkok's educational sector presents unique opportunities and challenges for Teacher Primary professionals. With over 150 private primary schools operating across the city and an increasing demand for specialized teaching resources, our sales team has prioritized understanding Bangkok-specific pedagogical requirements. The Thai Ministry of Education's recent curriculum reforms emphasizing critical thinking skills have created heightened demand for innovative Teacher Primary training programs and classroom materials. This report confirms that 78% of our new client acquisitions in Q3 originated from Bangkok-based institutions seeking solutions tailored to Thailand's primary education framework.</w:t>
      </w:r>
    </w:p>
    <w:bookmarkEnd w:id="21"/>
    <w:bookmarkStart w:id="24" w:name="key-sales-performance-metrics"/>
    <w:p>
      <w:pPr>
        <w:pStyle w:val="Heading2"/>
      </w:pPr>
      <w:r>
        <w:t xml:space="preserve">Key Sales Performance Metrics</w:t>
      </w:r>
    </w:p>
    <w:bookmarkStart w:id="22" w:name="revenue-growth-q3-2023-vs-q3-2022"/>
    <w:p>
      <w:pPr>
        <w:pStyle w:val="Heading3"/>
      </w:pPr>
      <w:r>
        <w:t xml:space="preserve">Revenue Growth (Q3 2023 vs Q3 2022)</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(THB)</w:t>
            </w:r>
          </w:p>
        </w:tc>
        <w:tc>
          <w:tcPr/>
          <w:p>
            <w:pPr>
              <w:pStyle w:val="Compact"/>
              <w:jc w:val="left"/>
            </w:pPr>
            <w:r>
              <w:t xml:space="preserve">Q3 2022 (THB)</w:t>
            </w:r>
          </w:p>
        </w:tc>
        <w:tc>
          <w:tcPr/>
          <w:p>
            <w:pPr>
              <w:pStyle w:val="Compact"/>
              <w:jc w:val="left"/>
            </w:pPr>
            <w:r>
              <w:t xml:space="preserve">% Change</w:t>
            </w:r>
          </w:p>
        </w:tc>
      </w:tr>
      <w:tr>
        <w:tc>
          <w:tcPr/>
          <w:p>
            <w:pPr>
              <w:pStyle w:val="Compact"/>
              <w:jc w:val="left"/>
            </w:pPr>
            <w:r>
              <w:t xml:space="preserve">Teacher Primary Training Programs</w:t>
            </w:r>
          </w:p>
        </w:tc>
        <w:tc>
          <w:tcPr/>
          <w:p>
            <w:pPr>
              <w:pStyle w:val="Compact"/>
              <w:jc w:val="left"/>
            </w:pPr>
            <w:r>
              <w:t xml:space="preserve">14,850,000</w:t>
            </w:r>
          </w:p>
        </w:tc>
        <w:tc>
          <w:tcPr/>
          <w:p>
            <w:pPr>
              <w:pStyle w:val="Compact"/>
              <w:jc w:val="left"/>
            </w:pPr>
            <w:r>
              <w:t xml:space="preserve">9,865,432</w:t>
            </w:r>
          </w:p>
        </w:tc>
        <w:tc>
          <w:tcPr/>
          <w:p>
            <w:pPr>
              <w:pStyle w:val="Compact"/>
              <w:jc w:val="left"/>
            </w:pPr>
            <w:r>
              <w:t xml:space="preserve">+50.5%</w:t>
            </w:r>
          </w:p>
        </w:tc>
      </w:tr>
      <w:tr>
        <w:tc>
          <w:tcPr/>
          <w:p>
            <w:pPr>
              <w:pStyle w:val="Compact"/>
              <w:jc w:val="left"/>
            </w:pPr>
            <w:r>
              <w:t xml:space="preserve">Custom Classroom Resources (Teacher Primary)</w:t>
            </w:r>
          </w:p>
        </w:tc>
        <w:tc>
          <w:tcPr/>
          <w:p>
            <w:pPr>
              <w:pStyle w:val="Compact"/>
              <w:jc w:val="left"/>
            </w:pPr>
            <w:r>
              <w:t xml:space="preserve">9,237,600</w:t>
            </w:r>
          </w:p>
        </w:tc>
        <w:tc>
          <w:tcPr/>
          <w:p>
            <w:pPr>
              <w:pStyle w:val="Compact"/>
              <w:jc w:val="left"/>
            </w:pPr>
            <w:r>
              <w:t xml:space="preserve">7,184,215</w:t>
            </w:r>
          </w:p>
        </w:tc>
        <w:tc>
          <w:tcPr/>
          <w:p>
            <w:pPr>
              <w:pStyle w:val="Compact"/>
              <w:jc w:val="left"/>
            </w:pPr>
            <w:r>
              <w:t xml:space="preserve">+28.6%</w:t>
            </w:r>
          </w:p>
        </w:tc>
      </w:tr>
      <w:tr>
        <w:tc>
          <w:tcPr/>
          <w:p>
            <w:pPr>
              <w:pStyle w:val="Compact"/>
              <w:jc w:val="left"/>
            </w:pPr>
            <w:r>
              <w:t xml:space="preserve">Technology Integration Services (Primary Schools)</w:t>
            </w:r>
          </w:p>
        </w:tc>
        <w:tc>
          <w:tcPr/>
          <w:p>
            <w:pPr>
              <w:pStyle w:val="Compact"/>
              <w:jc w:val="left"/>
            </w:pPr>
            <w:r>
              <w:t xml:space="preserve">5,421,300</w:t>
            </w:r>
          </w:p>
        </w:tc>
        <w:tc>
          <w:tcPr/>
          <w:p>
            <w:pPr>
              <w:pStyle w:val="Compact"/>
              <w:jc w:val="left"/>
            </w:pPr>
            <w:r>
              <w:t xml:space="preserve">3,978,100</w:t>
            </w:r>
          </w:p>
        </w:tc>
        <w:tc>
          <w:tcPr/>
          <w:p>
            <w:pPr>
              <w:pStyle w:val="Compact"/>
              <w:jc w:val="left"/>
            </w:pPr>
            <w:r>
              <w:t xml:space="preserve">+36.3%</w:t>
            </w:r>
          </w:p>
        </w:tc>
      </w:tr>
      <w:tr>
        <w:tc>
          <w:tcPr/>
          <w:p>
            <w:pPr>
              <w:pStyle w:val="Compact"/>
              <w:jc w:val="left"/>
            </w:pPr>
            <w:r>
              <w:t xml:space="preserve">Total Revenue</w:t>
            </w:r>
          </w:p>
        </w:tc>
        <w:tc>
          <w:tcPr/>
          <w:p>
            <w:pPr>
              <w:pStyle w:val="Compact"/>
              <w:jc w:val="left"/>
            </w:pPr>
            <w:r>
              <w:rPr>
                <w:bCs/>
                <w:b/>
              </w:rPr>
              <w:t xml:space="preserve">29,508,900</w:t>
            </w:r>
          </w:p>
        </w:tc>
        <w:tc>
          <w:tcPr/>
          <w:p>
            <w:pPr>
              <w:pStyle w:val="Compact"/>
              <w:jc w:val="left"/>
            </w:pPr>
            <w:r>
              <w:rPr>
                <w:bCs/>
                <w:b/>
              </w:rPr>
              <w:t xml:space="preserve">20,977,747</w:t>
            </w:r>
          </w:p>
        </w:tc>
        <w:tc>
          <w:tcPr/>
          <w:p>
            <w:pPr>
              <w:pStyle w:val="Compact"/>
              <w:jc w:val="left"/>
            </w:pPr>
            <w:r>
              <w:rPr>
                <w:bCs/>
                <w:b/>
              </w:rPr>
              <w:t xml:space="preserve">+41.6%</w:t>
            </w:r>
          </w:p>
        </w:tc>
      </w:tr>
    </w:tbl>
    <w:bookmarkEnd w:id="22"/>
    <w:bookmarkStart w:id="23" w:name="bangkok-market-penetration-highlights"/>
    <w:p>
      <w:pPr>
        <w:pStyle w:val="Heading3"/>
      </w:pPr>
      <w:r>
        <w:t xml:space="preserve">Bangkok Market Penetration Highlights</w:t>
      </w:r>
    </w:p>
    <w:p>
      <w:pPr>
        <w:numPr>
          <w:ilvl w:val="0"/>
          <w:numId w:val="1001"/>
        </w:numPr>
        <w:pStyle w:val="Compact"/>
      </w:pPr>
      <w:r>
        <w:t xml:space="preserve">Acquired 27 new primary schools in Bangkok (up from 18 in Q2), representing a 50% increase in client acquisition rate</w:t>
      </w:r>
    </w:p>
    <w:p>
      <w:pPr>
        <w:numPr>
          <w:ilvl w:val="0"/>
          <w:numId w:val="1001"/>
        </w:numPr>
        <w:pStyle w:val="Compact"/>
      </w:pPr>
      <w:r>
        <w:t xml:space="preserve">Secured contracts with all major educational districts: Rattanakosin, Sathorn, Pathum Wan, and Bang Kapi</w:t>
      </w:r>
    </w:p>
    <w:p>
      <w:pPr>
        <w:numPr>
          <w:ilvl w:val="0"/>
          <w:numId w:val="1001"/>
        </w:numPr>
        <w:pStyle w:val="Compact"/>
      </w:pPr>
      <w:r>
        <w:t xml:space="preserve">Teacher Primary training programs now serve 63% of new Bangkok school enrollments (up from 48% in Q2)</w:t>
      </w:r>
    </w:p>
    <w:p>
      <w:pPr>
        <w:numPr>
          <w:ilvl w:val="0"/>
          <w:numId w:val="1001"/>
        </w:numPr>
        <w:pStyle w:val="Compact"/>
      </w:pPr>
      <w:r>
        <w:t xml:space="preserve">Customer satisfaction scores for Teacher Primary services reached 92.7% (exceeding our target of 85%)</w:t>
      </w:r>
    </w:p>
    <w:bookmarkEnd w:id="23"/>
    <w:bookmarkEnd w:id="24"/>
    <w:bookmarkStart w:id="28" w:name="strategic-initiatives-driving-success"/>
    <w:p>
      <w:pPr>
        <w:pStyle w:val="Heading2"/>
      </w:pPr>
      <w:r>
        <w:t xml:space="preserve">Strategic Initiatives Driving Success</w:t>
      </w:r>
    </w:p>
    <w:p>
      <w:pPr>
        <w:pStyle w:val="FirstParagraph"/>
      </w:pPr>
      <w:r>
        <w:t xml:space="preserve">Our sales strategy for Bangkok's Teacher Primary market centers on three pillars:</w:t>
      </w:r>
    </w:p>
    <w:bookmarkStart w:id="25" w:name="culturally-adaptive-product-development"/>
    <w:p>
      <w:pPr>
        <w:pStyle w:val="Heading3"/>
      </w:pPr>
      <w:r>
        <w:t xml:space="preserve">1. Culturally-Adaptive Product Development</w:t>
      </w:r>
    </w:p>
    <w:p>
      <w:pPr>
        <w:pStyle w:val="FirstParagraph"/>
      </w:pPr>
      <w:r>
        <w:t xml:space="preserve">We re-engineered all Teacher Primary training modules to incorporate Thailand's National Education Standards and local teaching challenges. This included adding Thai-language support materials, integrating Buddhist values into lesson planning frameworks, and addressing Bangkok-specific issues like large classroom sizes in urban schools. These modifications directly contributed to our 41.6% revenue growth.</w:t>
      </w:r>
    </w:p>
    <w:bookmarkEnd w:id="25"/>
    <w:bookmarkStart w:id="26" w:name="district-specific-sales-teams"/>
    <w:p>
      <w:pPr>
        <w:pStyle w:val="Heading3"/>
      </w:pPr>
      <w:r>
        <w:t xml:space="preserve">2. District-Specific Sales Teams</w:t>
      </w:r>
    </w:p>
    <w:p>
      <w:pPr>
        <w:pStyle w:val="FirstParagraph"/>
      </w:pPr>
      <w:r>
        <w:t xml:space="preserve">Deployed dedicated sales representatives for each Bangkok educational district, each trained in local school regulations and cultural nuances. The Rattanakosin team (focused on historic educational institutions) achieved 104% of quarterly targets, while the Sathorn team (serving international schools) saw a 67% increase in Teacher Primary program enrollments.</w:t>
      </w:r>
    </w:p>
    <w:bookmarkEnd w:id="26"/>
    <w:bookmarkStart w:id="27" w:name="partner-ecosystem-development"/>
    <w:p>
      <w:pPr>
        <w:pStyle w:val="Heading3"/>
      </w:pPr>
      <w:r>
        <w:t xml:space="preserve">3. Partner Ecosystem Development</w:t>
      </w:r>
    </w:p>
    <w:p>
      <w:pPr>
        <w:pStyle w:val="FirstParagraph"/>
      </w:pPr>
      <w:r>
        <w:t xml:space="preserve">Forged strategic partnerships with Bangkok education authorities and teacher unions, including the Thailand Teachers' Association (TTA). These collaborations resulted in three major contracts for district-wide Teacher Primary professional development programs during Q3, representing 22% of total revenue.</w:t>
      </w:r>
    </w:p>
    <w:bookmarkEnd w:id="27"/>
    <w:bookmarkEnd w:id="28"/>
    <w:bookmarkStart w:id="29" w:name="overcoming-bangkok-specific-challenges"/>
    <w:p>
      <w:pPr>
        <w:pStyle w:val="Heading2"/>
      </w:pPr>
      <w:r>
        <w:t xml:space="preserve">Overcoming Bangkok-Specific Challenges</w:t>
      </w:r>
    </w:p>
    <w:p>
      <w:pPr>
        <w:pStyle w:val="FirstParagraph"/>
      </w:pPr>
      <w:r>
        <w:t xml:space="preserve">Our sales team navigated unique obstacles in Thailand Bangkok, including:</w:t>
      </w:r>
    </w:p>
    <w:p>
      <w:pPr>
        <w:numPr>
          <w:ilvl w:val="0"/>
          <w:numId w:val="1002"/>
        </w:numPr>
        <w:pStyle w:val="Compact"/>
      </w:pPr>
      <w:r>
        <w:rPr>
          <w:bCs/>
          <w:b/>
        </w:rPr>
        <w:t xml:space="preserve">Cultural Sensitivity Requirements:</w:t>
      </w:r>
      <w:r>
        <w:t xml:space="preserve"> </w:t>
      </w:r>
      <w:r>
        <w:t xml:space="preserve">Implemented mandatory cultural training for all sales staff to navigate hierarchical school decision-making processes common in Thai institutions.</w:t>
      </w:r>
    </w:p>
    <w:p>
      <w:pPr>
        <w:numPr>
          <w:ilvl w:val="0"/>
          <w:numId w:val="1002"/>
        </w:numPr>
        <w:pStyle w:val="Compact"/>
      </w:pPr>
      <w:r>
        <w:rPr>
          <w:bCs/>
          <w:b/>
        </w:rPr>
        <w:t xml:space="preserve">Competition from Local Vendors:</w:t>
      </w:r>
      <w:r>
        <w:t xml:space="preserve"> </w:t>
      </w:r>
      <w:r>
        <w:t xml:space="preserve">Differentiated through our Teacher Primary certification program (recognized by the Thai Ministry of Education), which local competitors lacked.</w:t>
      </w:r>
    </w:p>
    <w:p>
      <w:pPr>
        <w:numPr>
          <w:ilvl w:val="0"/>
          <w:numId w:val="1002"/>
        </w:numPr>
        <w:pStyle w:val="Compact"/>
      </w:pPr>
      <w:r>
        <w:rPr>
          <w:bCs/>
          <w:b/>
        </w:rPr>
        <w:t xml:space="preserve">Seasonal Demand Fluctuations:</w:t>
      </w:r>
      <w:r>
        <w:t xml:space="preserve"> </w:t>
      </w:r>
      <w:r>
        <w:t xml:space="preserve">Developed a Q3-focused campaign timed with Bangkok's new academic year preparations, resulting in 41% of all contracts signed in July-August.</w:t>
      </w:r>
    </w:p>
    <w:bookmarkEnd w:id="29"/>
    <w:bookmarkStart w:id="30" w:name="client-testimonials-from-bangkok-schools"/>
    <w:p>
      <w:pPr>
        <w:pStyle w:val="Heading2"/>
      </w:pPr>
      <w:r>
        <w:t xml:space="preserve">Client Testimonials from Bangkok Schools</w:t>
      </w:r>
    </w:p>
    <w:p>
      <w:pPr>
        <w:pStyle w:val="BlockText"/>
      </w:pPr>
      <w:r>
        <w:t xml:space="preserve">"After implementing your Teacher Primary training modules, our grade 1-3 teachers demonstrated a 37% improvement in student engagement scores within two months. The Bangkok-specific case studies made the content immediately applicable to our classroom realities." - Ms. Niran Chaiyakul, Principal, Sathorn International Primary School</w:t>
      </w:r>
    </w:p>
    <w:p>
      <w:pPr>
        <w:pStyle w:val="BlockText"/>
      </w:pPr>
      <w:r>
        <w:t xml:space="preserve">"Your custom resources for Teacher Primary development aligned perfectly with Thailand's new curriculum. We now have a sustainable professional growth framework for all our primary educators in Bangkok." - Mr. Worawit Srisomwong, Director of Academic Affairs, Rattanakosin Education Group</w:t>
      </w:r>
    </w:p>
    <w:bookmarkEnd w:id="30"/>
    <w:bookmarkStart w:id="31" w:name="Xac0fa021d2da165e807ad4aee1eaf02f2dfb54c"/>
    <w:p>
      <w:pPr>
        <w:pStyle w:val="Heading2"/>
      </w:pPr>
      <w:r>
        <w:t xml:space="preserve">Future Outlook: Q4 Strategy for Thailand Bangkok</w:t>
      </w:r>
    </w:p>
    <w:p>
      <w:pPr>
        <w:pStyle w:val="FirstParagraph"/>
      </w:pPr>
      <w:r>
        <w:t xml:space="preserve">Building on Q3's success, we will implement the following initiatives to further dominate the Teacher Primary market in Thailand Bangkok:</w:t>
      </w:r>
    </w:p>
    <w:p>
      <w:pPr>
        <w:numPr>
          <w:ilvl w:val="0"/>
          <w:numId w:val="1003"/>
        </w:numPr>
        <w:pStyle w:val="Compact"/>
      </w:pPr>
      <w:r>
        <w:rPr>
          <w:bCs/>
          <w:b/>
        </w:rPr>
        <w:t xml:space="preserve">Bangkok Teacher Leadership Summit:</w:t>
      </w:r>
      <w:r>
        <w:t xml:space="preserve"> </w:t>
      </w:r>
      <w:r>
        <w:t xml:space="preserve">Hosting a major conference for 500+ Teacher Primary professionals in November 2023 at Bangkok's IMPACT Exhibition Centre</w:t>
      </w:r>
    </w:p>
    <w:p>
      <w:pPr>
        <w:numPr>
          <w:ilvl w:val="0"/>
          <w:numId w:val="1003"/>
        </w:numPr>
        <w:pStyle w:val="Compact"/>
      </w:pPr>
      <w:r>
        <w:rPr>
          <w:bCs/>
          <w:b/>
        </w:rPr>
        <w:t xml:space="preserve">Mobile Support App Launch:</w:t>
      </w:r>
      <w:r>
        <w:t xml:space="preserve"> </w:t>
      </w:r>
      <w:r>
        <w:t xml:space="preserve">Deploying a Thai-language app with real-time classroom support features, specifically designed for Teacher Primary workflows</w:t>
      </w:r>
    </w:p>
    <w:p>
      <w:pPr>
        <w:numPr>
          <w:ilvl w:val="0"/>
          <w:numId w:val="1003"/>
        </w:numPr>
        <w:pStyle w:val="Compact"/>
      </w:pPr>
      <w:r>
        <w:rPr>
          <w:bCs/>
          <w:b/>
        </w:rPr>
        <w:t xml:space="preserve">District Expansion Plan:</w:t>
      </w:r>
      <w:r>
        <w:t xml:space="preserve"> </w:t>
      </w:r>
      <w:r>
        <w:t xml:space="preserve">Targeting 15 additional primary schools in Bangkok's emerging districts (Lak Si, Lat Phrao) by Q1 2024</w:t>
      </w:r>
    </w:p>
    <w:p>
      <w:pPr>
        <w:numPr>
          <w:ilvl w:val="0"/>
          <w:numId w:val="1003"/>
        </w:numPr>
        <w:pStyle w:val="Compact"/>
      </w:pPr>
      <w:r>
        <w:rPr>
          <w:bCs/>
          <w:b/>
        </w:rPr>
        <w:t xml:space="preserve">Government Partnership Program:</w:t>
      </w:r>
      <w:r>
        <w:t xml:space="preserve"> </w:t>
      </w:r>
      <w:r>
        <w:t xml:space="preserve">Seeking official Ministry endorsement for our Teacher Primary certification to secure district-wide adoption</w:t>
      </w:r>
    </w:p>
    <w:bookmarkEnd w:id="31"/>
    <w:bookmarkStart w:id="32" w:name="X7fd62f0a86ca240ab1a32ffedeb029901d95353"/>
    <w:p>
      <w:pPr>
        <w:pStyle w:val="Heading2"/>
      </w:pPr>
      <w:r>
        <w:t xml:space="preserve">Conclusion: Cementing Leadership in Bangkok's Education Ecosystem</w:t>
      </w:r>
    </w:p>
    <w:p>
      <w:pPr>
        <w:pStyle w:val="FirstParagraph"/>
      </w:pPr>
      <w:r>
        <w:t xml:space="preserve">This Sales Report confirms that our strategic focus on Thailand Bangkok's unique educational needs has positioned us as the market leader for Teacher Primary services. The 41.6% revenue growth demonstrates not only strong sales execution but also deep market understanding. As Bangkok continues its educational transformation, our commitment to delivering culturally intelligent solutions for Teacher Primary professionals will remain central to our mission.</w:t>
      </w:r>
    </w:p>
    <w:p>
      <w:pPr>
        <w:pStyle w:val="BodyText"/>
      </w:pPr>
      <w:r>
        <w:t xml:space="preserve">By maintaining this specialized approach—where every product and service is meticulously crafted for the Thailand Bangkok context—we project a minimum 35% revenue growth for Q4 2023. Our vision is clear: becoming the indispensable partner for Teacher Primary development across all of Thailand's premier educational institutions, starting with Bangkok's vibrant learning community.</w:t>
      </w:r>
    </w:p>
    <w:p>
      <w:pPr>
        <w:pStyle w:val="BodyText"/>
      </w:pPr>
      <w:r>
        <w:rPr>
          <w:bCs/>
          <w:b/>
        </w:rPr>
        <w:t xml:space="preserve">Prepared by:</w:t>
      </w:r>
      <w:r>
        <w:t xml:space="preserve"> </w:t>
      </w:r>
      <w:r>
        <w:t xml:space="preserve">Global Education Solutions Sales Department</w:t>
      </w:r>
      <w:r>
        <w:br/>
      </w:r>
      <w:r>
        <w:rPr>
          <w:bCs/>
          <w:b/>
        </w:rPr>
        <w:t xml:space="preserve">Date:</w:t>
      </w:r>
      <w:r>
        <w:t xml:space="preserve"> </w:t>
      </w:r>
      <w:r>
        <w:t xml:space="preserve">October 15, 2023</w:t>
      </w:r>
      <w:r>
        <w:br/>
      </w:r>
      <w:r>
        <w:rPr>
          <w:bCs/>
          <w:b/>
        </w:rPr>
        <w:t xml:space="preserve">Report Period:</w:t>
      </w:r>
      <w:r>
        <w:t xml:space="preserve"> </w:t>
      </w:r>
      <w:r>
        <w:t xml:space="preserve">July 1 - September 30,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Teacher Primary Services - Thailand Bangkok</dc:title>
  <dc:creator/>
  <dc:language>en</dc:language>
  <cp:keywords/>
  <dcterms:created xsi:type="dcterms:W3CDTF">2026-07-23T19:22:49Z</dcterms:created>
  <dcterms:modified xsi:type="dcterms:W3CDTF">2026-07-23T19:22:49Z</dcterms:modified>
</cp:coreProperties>
</file>

<file path=docProps/custom.xml><?xml version="1.0" encoding="utf-8"?>
<Properties xmlns="http://schemas.openxmlformats.org/officeDocument/2006/custom-properties" xmlns:vt="http://schemas.openxmlformats.org/officeDocument/2006/docPropsVTypes"/>
</file>