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Teacher</w:t>
      </w:r>
      <w:r>
        <w:t xml:space="preserve"> </w:t>
      </w:r>
      <w:r>
        <w:t xml:space="preserve">Primary</w:t>
      </w:r>
      <w:r>
        <w:t xml:space="preserve"> </w:t>
      </w:r>
      <w:r>
        <w:t xml:space="preserve">Sales</w:t>
      </w:r>
      <w:r>
        <w:t xml:space="preserve"> </w:t>
      </w:r>
      <w:r>
        <w:t xml:space="preserve">Report:</w:t>
      </w:r>
      <w:r>
        <w:t xml:space="preserve"> </w:t>
      </w:r>
      <w:r>
        <w:t xml:space="preserve">Istanbul</w:t>
      </w:r>
      <w:r>
        <w:t xml:space="preserve"> </w:t>
      </w:r>
      <w:r>
        <w:t xml:space="preserve">Market</w:t>
      </w:r>
      <w:r>
        <w:t xml:space="preserve"> </w:t>
      </w:r>
      <w:r>
        <w:t xml:space="preserve">Analysis</w:t>
      </w:r>
    </w:p>
    <w:bookmarkStart w:id="28" w:name="X67e0f44d34a79ff387bdf156ca92756157b8e09"/>
    <w:p>
      <w:pPr>
        <w:pStyle w:val="Heading1"/>
      </w:pPr>
      <w:r>
        <w:t xml:space="preserve">Sales Report: Teacher Primary Educational Solutions in Turkey Istanbul (Q3 2023)</w:t>
      </w:r>
    </w:p>
    <w:bookmarkStart w:id="20" w:name="executive-summary"/>
    <w:p>
      <w:pPr>
        <w:pStyle w:val="Heading2"/>
      </w:pPr>
      <w:r>
        <w:t xml:space="preserve">Executive Summary</w:t>
      </w:r>
    </w:p>
    <w:p>
      <w:pPr>
        <w:pStyle w:val="FirstParagraph"/>
      </w:pPr>
      <w:r>
        <w:t xml:space="preserve">This comprehensive sales report details the performance of Teacher Primary educational products across Istanbul, Turkey during the third quarter of 2023. The data confirms significant market penetration and growth potential within Istanbul's primary education sector, with a 27% year-over-year increase in revenue. As Turkey's largest metropolitan center hosting over 1,800 primary schools (Ministry of National Education, 2023), Istanbul represents the critical core of our Teacher Primary expansion strategy. This report analyzes sales metrics, competitive positioning, and actionable insights specifically tailored for the Istanbul educational ecosystem.</w:t>
      </w:r>
    </w:p>
    <w:bookmarkEnd w:id="20"/>
    <w:bookmarkStart w:id="21" w:name="Xb847fe1f0628691dc7d41511fd4170d7e2b4a38"/>
    <w:p>
      <w:pPr>
        <w:pStyle w:val="Heading2"/>
      </w:pPr>
      <w:r>
        <w:t xml:space="preserve">Market Context: Teacher Primary in Turkey Istanbul</w:t>
      </w:r>
    </w:p>
    <w:p>
      <w:pPr>
        <w:pStyle w:val="FirstParagraph"/>
      </w:pPr>
      <w:r>
        <w:t xml:space="preserve">Istanbul's primary education market constitutes 23% of Turkey's national student population, with an annual demand for 4.7 million teaching resources (Turkish Statistical Institute, Q1 2023). The Turkish Ministry of National Education's "New Curriculum Implementation Plan" has intensified focus on teacher-centric materials, directly aligning with Teacher Primary's core product philosophy. Our market analysis confirms that Istanbul schools prioritize three factors: curriculum compliance (89% of purchasing decisions), digital integration capacity (76%), and cost-effectiveness within the national budget framework. Teacher Primary's localized content—developed in collaboration with Istanbul-based pedagogy experts—has become a key differentiator against international competitors.</w:t>
      </w:r>
    </w:p>
    <w:bookmarkEnd w:id="21"/>
    <w:bookmarkStart w:id="22" w:name="Xb28e432855916883e715a39c9610b9253d91e5a"/>
    <w:p>
      <w:pPr>
        <w:pStyle w:val="Heading2"/>
      </w:pPr>
      <w:r>
        <w:t xml:space="preserve">Q3 2023 Sales Performance: Istanbul Market</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Product Category</w:t>
            </w:r>
          </w:p>
        </w:tc>
        <w:tc>
          <w:tcPr/>
          <w:p>
            <w:pPr>
              <w:pStyle w:val="Compact"/>
              <w:jc w:val="left"/>
            </w:pPr>
            <w:r>
              <w:t xml:space="preserve">Revenue (₺)</w:t>
            </w:r>
          </w:p>
        </w:tc>
        <w:tc>
          <w:tcPr/>
          <w:p>
            <w:pPr>
              <w:pStyle w:val="Compact"/>
              <w:jc w:val="left"/>
            </w:pPr>
            <w:r>
              <w:t xml:space="preserve">% YoY Change</w:t>
            </w:r>
          </w:p>
        </w:tc>
        <w:tc>
          <w:tcPr/>
          <w:p>
            <w:pPr>
              <w:pStyle w:val="Compact"/>
              <w:jc w:val="left"/>
            </w:pPr>
            <w:r>
              <w:t xml:space="preserve">Key School Districts</w:t>
            </w:r>
          </w:p>
        </w:tc>
      </w:tr>
      <w:tr>
        <w:tc>
          <w:tcPr/>
          <w:p>
            <w:pPr>
              <w:pStyle w:val="Compact"/>
              <w:jc w:val="left"/>
            </w:pPr>
            <w:r>
              <w:t xml:space="preserve">Curriculum-Aligned Workbooks (Grades 1-5)</w:t>
            </w:r>
          </w:p>
        </w:tc>
        <w:tc>
          <w:tcPr/>
          <w:p>
            <w:pPr>
              <w:pStyle w:val="Compact"/>
              <w:jc w:val="left"/>
            </w:pPr>
            <w:r>
              <w:t xml:space="preserve">1,850,000</w:t>
            </w:r>
          </w:p>
        </w:tc>
        <w:tc>
          <w:tcPr/>
          <w:p>
            <w:pPr>
              <w:pStyle w:val="Compact"/>
              <w:jc w:val="left"/>
            </w:pPr>
            <w:r>
              <w:t xml:space="preserve">+34%</w:t>
            </w:r>
          </w:p>
        </w:tc>
        <w:tc>
          <w:tcPr/>
          <w:p>
            <w:pPr>
              <w:pStyle w:val="Compact"/>
              <w:jc w:val="left"/>
            </w:pPr>
            <w:r>
              <w:t xml:space="preserve">Kadıköy, Ümraniye, Beşiktaş</w:t>
            </w:r>
          </w:p>
        </w:tc>
      </w:tr>
      <w:tr>
        <w:tc>
          <w:tcPr/>
          <w:p>
            <w:pPr>
              <w:pStyle w:val="Compact"/>
              <w:jc w:val="left"/>
            </w:pPr>
            <w:r>
              <w:t xml:space="preserve">Digital Lesson Kits (Tablet-Compatible)</w:t>
            </w:r>
          </w:p>
        </w:tc>
        <w:tc>
          <w:tcPr/>
          <w:p>
            <w:pPr>
              <w:pStyle w:val="Compact"/>
              <w:jc w:val="left"/>
            </w:pPr>
            <w:r>
              <w:t xml:space="preserve">925,000</w:t>
            </w:r>
          </w:p>
        </w:tc>
        <w:tc>
          <w:tcPr/>
          <w:p>
            <w:pPr>
              <w:pStyle w:val="Compact"/>
              <w:jc w:val="left"/>
            </w:pPr>
            <w:r>
              <w:t xml:space="preserve">+51%</w:t>
            </w:r>
          </w:p>
        </w:tc>
        <w:tc>
          <w:tcPr/>
          <w:p>
            <w:pPr>
              <w:pStyle w:val="Compact"/>
              <w:jc w:val="left"/>
            </w:pPr>
            <w:r>
              <w:t xml:space="preserve">Şişli, Bahçeşehir, Zeytinburnu</w:t>
            </w:r>
          </w:p>
        </w:tc>
      </w:tr>
      <w:tr>
        <w:tc>
          <w:tcPr/>
          <w:p>
            <w:pPr>
              <w:pStyle w:val="Compact"/>
              <w:jc w:val="left"/>
            </w:pPr>
            <w:r>
              <w:t xml:space="preserve">Teacher Training Workshops</w:t>
            </w:r>
          </w:p>
        </w:tc>
        <w:tc>
          <w:tcPr/>
          <w:p>
            <w:pPr>
              <w:pStyle w:val="Compact"/>
              <w:jc w:val="left"/>
            </w:pPr>
            <w:r>
              <w:t xml:space="preserve">632,000</w:t>
            </w:r>
          </w:p>
        </w:tc>
        <w:tc>
          <w:tcPr/>
          <w:p>
            <w:pPr>
              <w:pStyle w:val="Compact"/>
              <w:jc w:val="left"/>
            </w:pPr>
            <w:r>
              <w:t xml:space="preserve">+19%</w:t>
            </w:r>
          </w:p>
        </w:tc>
        <w:tc>
          <w:tcPr/>
          <w:p>
            <w:pPr>
              <w:pStyle w:val="Compact"/>
              <w:jc w:val="left"/>
            </w:pPr>
            <w:r>
              <w:t xml:space="preserve">Istanbul Central Schools Network</w:t>
            </w:r>
          </w:p>
        </w:tc>
      </w:tr>
      <w:tr>
        <w:tc>
          <w:tcPr/>
          <w:p>
            <w:pPr>
              <w:pStyle w:val="Compact"/>
              <w:jc w:val="left"/>
            </w:pPr>
            <w:r>
              <w:t xml:space="preserve">Total (Q3 2023)</w:t>
            </w:r>
          </w:p>
        </w:tc>
        <w:tc>
          <w:tcPr/>
          <w:p>
            <w:pPr>
              <w:pStyle w:val="Compact"/>
              <w:jc w:val="left"/>
            </w:pPr>
            <w:r>
              <w:t xml:space="preserve">3,407,000</w:t>
            </w:r>
          </w:p>
        </w:tc>
        <w:tc>
          <w:tcPr/>
          <w:p>
            <w:pPr>
              <w:pStyle w:val="Compact"/>
              <w:jc w:val="left"/>
            </w:pPr>
            <w:r>
              <w:t xml:space="preserve">+27%</w:t>
            </w:r>
          </w:p>
        </w:tc>
        <w:tc>
          <w:tcPr/>
          <w:p>
            <w:pPr>
              <w:pStyle w:val="Compact"/>
            </w:pPr>
          </w:p>
        </w:tc>
      </w:tr>
    </w:tbl>
    <w:p>
      <w:pPr>
        <w:pStyle w:val="BodyText"/>
      </w:pPr>
      <w:r>
        <w:t xml:space="preserve">The digital lesson kits category demonstrated exceptional growth (51% YoY), reflecting Istanbul schools' accelerated digital transformation post-pandemic. Notably, the Kadıköy district (a hub for innovative primary education) accounted for 32% of total digital kit sales, validating our localized content strategy. Teacher Primary's partnership with the Istanbul Metropolitan Municipality's "Digital School Initiative" secured contracts with 47 schools in Q3 alone—representing a 150% increase from Q2.</w:t>
      </w:r>
    </w:p>
    <w:bookmarkEnd w:id="22"/>
    <w:bookmarkStart w:id="23" w:name="competitive-positioning-analysis"/>
    <w:p>
      <w:pPr>
        <w:pStyle w:val="Heading2"/>
      </w:pPr>
      <w:r>
        <w:t xml:space="preserve">Competitive Positioning Analysis</w:t>
      </w:r>
    </w:p>
    <w:p>
      <w:pPr>
        <w:pStyle w:val="FirstParagraph"/>
      </w:pPr>
      <w:r>
        <w:t xml:space="preserve">Compared to global competitors like Pearson and local brands (e.g., Kitapçı), Teacher Primary maintains a distinct advantage in Istanbul through:</w:t>
      </w:r>
    </w:p>
    <w:p>
      <w:pPr>
        <w:numPr>
          <w:ilvl w:val="0"/>
          <w:numId w:val="1001"/>
        </w:numPr>
        <w:pStyle w:val="Compact"/>
      </w:pPr>
      <w:r>
        <w:rPr>
          <w:bCs/>
          <w:b/>
        </w:rPr>
        <w:t xml:space="preserve">Curriculum Precision:</w:t>
      </w:r>
      <w:r>
        <w:t xml:space="preserve"> </w:t>
      </w:r>
      <w:r>
        <w:t xml:space="preserve">100% alignment with Turkey's revised primary education framework (2023), verified by Ministry of Education certification</w:t>
      </w:r>
    </w:p>
    <w:p>
      <w:pPr>
        <w:numPr>
          <w:ilvl w:val="0"/>
          <w:numId w:val="1001"/>
        </w:numPr>
        <w:pStyle w:val="Compact"/>
      </w:pPr>
      <w:r>
        <w:rPr>
          <w:bCs/>
          <w:b/>
        </w:rPr>
        <w:t xml:space="preserve">Istanbul-Specific Content:</w:t>
      </w:r>
      <w:r>
        <w:t xml:space="preserve"> </w:t>
      </w:r>
      <w:r>
        <w:t xml:space="preserve">Materials incorporating local cultural references (e.g., Istanbul history units, Bosphorus ecosystem studies)</w:t>
      </w:r>
    </w:p>
    <w:p>
      <w:pPr>
        <w:numPr>
          <w:ilvl w:val="0"/>
          <w:numId w:val="1001"/>
        </w:numPr>
        <w:pStyle w:val="Compact"/>
      </w:pPr>
      <w:r>
        <w:rPr>
          <w:bCs/>
          <w:b/>
        </w:rPr>
        <w:t xml:space="preserve">Teacher-Centric Approach:</w:t>
      </w:r>
      <w:r>
        <w:t xml:space="preserve"> </w:t>
      </w:r>
      <w:r>
        <w:t xml:space="preserve">Workshops led by certified Istanbul-based pedagogues, directly addressing teachers' professional development needs</w:t>
      </w:r>
    </w:p>
    <w:p>
      <w:pPr>
        <w:pStyle w:val="FirstParagraph"/>
      </w:pPr>
      <w:r>
        <w:t xml:space="preserve">A key competitive insight: 68% of Istanbul primary school principals cite "teacher support" as the top factor in vendor selection (2023 Istanbul Education Survey). Teacher Primary's dedicated regional support team—staffed by native Turkish educators—has driven a 4.7/5 average satisfaction score among Istanbul clients, outperforming competitors by 38%.</w:t>
      </w:r>
    </w:p>
    <w:bookmarkEnd w:id="23"/>
    <w:bookmarkStart w:id="24" w:name="challenges-and-strategic-opportunities"/>
    <w:p>
      <w:pPr>
        <w:pStyle w:val="Heading2"/>
      </w:pPr>
      <w:r>
        <w:t xml:space="preserve">Challenges and Strategic Opportunities</w:t>
      </w:r>
    </w:p>
    <w:p>
      <w:pPr>
        <w:pStyle w:val="FirstParagraph"/>
      </w:pPr>
      <w:r>
        <w:rPr>
          <w:bCs/>
          <w:b/>
        </w:rPr>
        <w:t xml:space="preserve">Key Challenges:</w:t>
      </w:r>
    </w:p>
    <w:p>
      <w:pPr>
        <w:numPr>
          <w:ilvl w:val="0"/>
          <w:numId w:val="1002"/>
        </w:numPr>
        <w:pStyle w:val="Compact"/>
      </w:pPr>
      <w:r>
        <w:rPr>
          <w:iCs/>
          <w:i/>
        </w:rPr>
        <w:t xml:space="preserve">Budget Constraints:</w:t>
      </w:r>
      <w:r>
        <w:t xml:space="preserve"> </w:t>
      </w:r>
      <w:r>
        <w:t xml:space="preserve">41% of Istanbul schools operate within fixed annual budgets, limiting large-volume purchases (Q3 data)</w:t>
      </w:r>
    </w:p>
    <w:p>
      <w:pPr>
        <w:numPr>
          <w:ilvl w:val="0"/>
          <w:numId w:val="1002"/>
        </w:numPr>
        <w:pStyle w:val="Compact"/>
      </w:pPr>
      <w:r>
        <w:rPr>
          <w:iCs/>
          <w:i/>
        </w:rPr>
        <w:t xml:space="preserve">Digital Divide:</w:t>
      </w:r>
      <w:r>
        <w:t xml:space="preserve"> </w:t>
      </w:r>
      <w:r>
        <w:t xml:space="preserve">28% of older primary schools in peripheral districts (e.g., Avcılar, Beykoz) lack adequate tech infrastructure for digital kits</w:t>
      </w:r>
    </w:p>
    <w:p>
      <w:pPr>
        <w:pStyle w:val="FirstParagraph"/>
      </w:pPr>
      <w:r>
        <w:rPr>
          <w:bCs/>
          <w:b/>
        </w:rPr>
        <w:t xml:space="preserve">Emerging Opportunities:</w:t>
      </w:r>
    </w:p>
    <w:p>
      <w:pPr>
        <w:numPr>
          <w:ilvl w:val="0"/>
          <w:numId w:val="1003"/>
        </w:numPr>
        <w:pStyle w:val="Compact"/>
      </w:pPr>
      <w:r>
        <w:rPr>
          <w:iCs/>
          <w:i/>
        </w:rPr>
        <w:t xml:space="preserve">Government Partnerships:</w:t>
      </w:r>
      <w:r>
        <w:t xml:space="preserve"> </w:t>
      </w:r>
      <w:r>
        <w:t xml:space="preserve">Istanbul's new "Smart School Pilot Program" (2024) allocates ₺15M for teacher resources—Teacher Primary is pre-qualified as vendor</w:t>
      </w:r>
    </w:p>
    <w:p>
      <w:pPr>
        <w:numPr>
          <w:ilvl w:val="0"/>
          <w:numId w:val="1003"/>
        </w:numPr>
        <w:pStyle w:val="Compact"/>
      </w:pPr>
      <w:r>
        <w:rPr>
          <w:iCs/>
          <w:i/>
        </w:rPr>
        <w:t xml:space="preserve">District-Specific Bundling:</w:t>
      </w:r>
      <w:r>
        <w:t xml:space="preserve"> </w:t>
      </w:r>
      <w:r>
        <w:t xml:space="preserve">Developing tailored packages for high-demand districts (e.g., 30% discount bundles for Üsküdar's 12 schools)</w:t>
      </w:r>
    </w:p>
    <w:p>
      <w:pPr>
        <w:numPr>
          <w:ilvl w:val="0"/>
          <w:numId w:val="1003"/>
        </w:numPr>
        <w:pStyle w:val="Compact"/>
      </w:pPr>
      <w:r>
        <w:rPr>
          <w:iCs/>
          <w:i/>
        </w:rPr>
        <w:t xml:space="preserve">Teacher Ambassador Program:</w:t>
      </w:r>
      <w:r>
        <w:t xml:space="preserve"> </w:t>
      </w:r>
      <w:r>
        <w:t xml:space="preserve">Piloting a network of Istanbul-based teacher influencers to co-create content and drive organic adoption</w:t>
      </w:r>
    </w:p>
    <w:bookmarkEnd w:id="24"/>
    <w:bookmarkStart w:id="25" w:name="X2a3d3ef7b54ca4db19a8517a10e6e092d27f5c6"/>
    <w:p>
      <w:pPr>
        <w:pStyle w:val="Heading2"/>
      </w:pPr>
      <w:r>
        <w:t xml:space="preserve">Recommendations for Teacher Primary Growth in Istanbul</w:t>
      </w:r>
    </w:p>
    <w:p>
      <w:pPr>
        <w:pStyle w:val="FirstParagraph"/>
      </w:pPr>
      <w:r>
        <w:t xml:space="preserve">To capitalize on Turkey's largest educational market, we propose the following actions:</w:t>
      </w:r>
    </w:p>
    <w:p>
      <w:pPr>
        <w:numPr>
          <w:ilvl w:val="0"/>
          <w:numId w:val="1004"/>
        </w:numPr>
        <w:pStyle w:val="Compact"/>
      </w:pPr>
      <w:r>
        <w:rPr>
          <w:bCs/>
          <w:b/>
        </w:rPr>
        <w:t xml:space="preserve">Expand District-Specific Sales Teams:</w:t>
      </w:r>
      <w:r>
        <w:t xml:space="preserve"> </w:t>
      </w:r>
      <w:r>
        <w:t xml:space="preserve">Allocate 3 new sales representatives focused exclusively on Istanbul's high-potential districts (Kadıköy, Ümraniye, and Zeytinburnu) by Q1 2024. These teams will leverage local language fluency and school district relationships to drive contract acquisition.</w:t>
      </w:r>
    </w:p>
    <w:p>
      <w:pPr>
        <w:numPr>
          <w:ilvl w:val="0"/>
          <w:numId w:val="1004"/>
        </w:numPr>
        <w:pStyle w:val="Compact"/>
      </w:pPr>
      <w:r>
        <w:rPr>
          <w:bCs/>
          <w:b/>
        </w:rPr>
        <w:t xml:space="preserve">Develop Hybrid Product Lines:</w:t>
      </w:r>
      <w:r>
        <w:t xml:space="preserve"> </w:t>
      </w:r>
      <w:r>
        <w:t xml:space="preserve">Create "Digital+Print" bundles for schools with limited tech access (e.g., Bosphorus coastal districts), ensuring curriculum compliance without requiring full digital infrastructure. This addresses 28% of current market barriers.</w:t>
      </w:r>
    </w:p>
    <w:p>
      <w:pPr>
        <w:numPr>
          <w:ilvl w:val="0"/>
          <w:numId w:val="1004"/>
        </w:numPr>
        <w:pStyle w:val="Compact"/>
      </w:pPr>
      <w:r>
        <w:rPr>
          <w:bCs/>
          <w:b/>
        </w:rPr>
        <w:t xml:space="preserve">Launch Istanbul Teacher Leadership Forum:</w:t>
      </w:r>
      <w:r>
        <w:t xml:space="preserve"> </w:t>
      </w:r>
      <w:r>
        <w:t xml:space="preserve">Quarterly events in Istanbul with Ministry of Education officials, targeting school principals and lead teachers to co-design future products and secure institutional endorsements.</w:t>
      </w:r>
    </w:p>
    <w:p>
      <w:pPr>
        <w:numPr>
          <w:ilvl w:val="0"/>
          <w:numId w:val="1004"/>
        </w:numPr>
        <w:pStyle w:val="Compact"/>
      </w:pPr>
      <w:r>
        <w:rPr>
          <w:bCs/>
          <w:b/>
        </w:rPr>
        <w:t xml:space="preserve">Leverage Municipal Partnerships:</w:t>
      </w:r>
      <w:r>
        <w:t xml:space="preserve"> </w:t>
      </w:r>
      <w:r>
        <w:t xml:space="preserve">Formalize collaboration with Istanbul Metropolitan Municipality's Education Directorate for joint curriculum development—currently negotiating a 2024 pilot covering 50 schools.</w:t>
      </w:r>
    </w:p>
    <w:bookmarkEnd w:id="25"/>
    <w:bookmarkStart w:id="26" w:name="X371f2fe9f455bab42574a0573cdf36687b76592"/>
    <w:p>
      <w:pPr>
        <w:pStyle w:val="Heading2"/>
      </w:pPr>
      <w:r>
        <w:t xml:space="preserve">Financial Projection: Teacher Primary Istanbul Market (2024)</w:t>
      </w:r>
    </w:p>
    <w:p>
      <w:pPr>
        <w:pStyle w:val="FirstParagraph"/>
      </w:pPr>
      <w:r>
        <w:t xml:space="preserve">Based on Q3 momentum and strategic initiatives, we project:</w:t>
      </w:r>
    </w:p>
    <w:p>
      <w:pPr>
        <w:numPr>
          <w:ilvl w:val="0"/>
          <w:numId w:val="1005"/>
        </w:numPr>
        <w:pStyle w:val="Compact"/>
      </w:pPr>
      <w:r>
        <w:rPr>
          <w:bCs/>
          <w:b/>
        </w:rPr>
        <w:t xml:space="preserve">Revenue Growth:</w:t>
      </w:r>
      <w:r>
        <w:t xml:space="preserve"> </w:t>
      </w:r>
      <w:r>
        <w:t xml:space="preserve">35% YoY to ₺4.6M (from current ₺3.4M) by Q4 2023</w:t>
      </w:r>
    </w:p>
    <w:p>
      <w:pPr>
        <w:numPr>
          <w:ilvl w:val="0"/>
          <w:numId w:val="1005"/>
        </w:numPr>
        <w:pStyle w:val="Compact"/>
      </w:pPr>
      <w:r>
        <w:rPr>
          <w:bCs/>
          <w:b/>
        </w:rPr>
        <w:t xml:space="preserve">Market Share Increase:</w:t>
      </w:r>
      <w:r>
        <w:t xml:space="preserve"> </w:t>
      </w:r>
      <w:r>
        <w:t xml:space="preserve">From 12% to 18% in Istanbul primary school resource procurement</w:t>
      </w:r>
    </w:p>
    <w:p>
      <w:pPr>
        <w:numPr>
          <w:ilvl w:val="0"/>
          <w:numId w:val="1005"/>
        </w:numPr>
        <w:pStyle w:val="Compact"/>
      </w:pPr>
      <w:r>
        <w:rPr>
          <w:bCs/>
          <w:b/>
        </w:rPr>
        <w:t xml:space="preserve">New Client Acquisition:</w:t>
      </w:r>
      <w:r>
        <w:t xml:space="preserve"> </w:t>
      </w:r>
      <w:r>
        <w:t xml:space="preserve">Targeting +65 schools (from current base of 387) through municipal partnerships and district outreach</w:t>
      </w:r>
    </w:p>
    <w:bookmarkEnd w:id="26"/>
    <w:bookmarkStart w:id="27" w:name="Xb9d9c11c5a22461ce77d36e782a4d365c3f5024"/>
    <w:p>
      <w:pPr>
        <w:pStyle w:val="Heading2"/>
      </w:pPr>
      <w:r>
        <w:t xml:space="preserve">Conclusion: Teacher Primary's Strategic Imperative in Istanbul</w:t>
      </w:r>
    </w:p>
    <w:p>
      <w:pPr>
        <w:pStyle w:val="FirstParagraph"/>
      </w:pPr>
      <w:r>
        <w:t xml:space="preserve">Istanbul is not merely a regional market—it is the strategic heartbeat of Teacher Primary's growth in Turkey. Our Q3 performance demonstrates that culturally intelligent product development combined with hyper-localized sales strategy delivers measurable results. As Turkey continues its educational modernization, Teacher Primary's unique position as a provider of Ministry-aligned, teacher-focused solutions positions us to become Istanbul's preferred primary education partner. Immediate implementation of district-specific initiatives will solidify this leadership while meeting the evolving needs of 1.2 million young learners across Turkey's most dynamic city.</w:t>
      </w:r>
    </w:p>
    <w:p>
      <w:pPr>
        <w:pStyle w:val="BodyText"/>
      </w:pPr>
      <w:r>
        <w:rPr>
          <w:iCs/>
          <w:i/>
        </w:rPr>
        <w:t xml:space="preserve">Prepared by: Teacher Primary Market Strategy Division</w:t>
      </w:r>
      <w:r>
        <w:br/>
      </w:r>
      <w:r>
        <w:rPr>
          <w:iCs/>
          <w:i/>
        </w:rPr>
        <w:t xml:space="preserve">Date: October 15,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Teacher Primary Sales Report: Istanbul Market Analysis</dc:title>
  <dc:creator/>
  <dc:language>en</dc:language>
  <cp:keywords/>
  <dcterms:created xsi:type="dcterms:W3CDTF">2026-07-23T11:45:32Z</dcterms:created>
  <dcterms:modified xsi:type="dcterms:W3CDTF">2026-07-23T11:45:32Z</dcterms:modified>
</cp:coreProperties>
</file>

<file path=docProps/custom.xml><?xml version="1.0" encoding="utf-8"?>
<Properties xmlns="http://schemas.openxmlformats.org/officeDocument/2006/custom-properties" xmlns:vt="http://schemas.openxmlformats.org/officeDocument/2006/docPropsVTypes"/>
</file>