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512089f8633223d21fa308b30501b66fba3cec1"/>
    <w:p>
      <w:pPr>
        <w:pStyle w:val="Heading1"/>
      </w:pPr>
      <w:r>
        <w:t xml:space="preserve">Sales Report: Primary Teacher Recruitment Performance in London, United Kingdom (Q3 2023)</w:t>
      </w:r>
    </w:p>
    <w:bookmarkStart w:id="20" w:name="executive-summary"/>
    <w:p>
      <w:pPr>
        <w:pStyle w:val="Heading2"/>
      </w:pPr>
      <w:r>
        <w:t xml:space="preserve">Executive Summary</w:t>
      </w:r>
    </w:p>
    <w:p>
      <w:pPr>
        <w:pStyle w:val="FirstParagraph"/>
      </w:pPr>
      <w:r>
        <w:t xml:space="preserve">This comprehensive Sales Report details the performance of our primary teacher recruitment services across London, United Kingdom, covering the third quarter of 2023. Our focus remains on addressing acute staffing shortages within primary education, a critical sector for children aged 5–11 years. The report demonstrates significant growth in placements for</w:t>
      </w:r>
      <w:r>
        <w:t xml:space="preserve"> </w:t>
      </w:r>
      <w:r>
        <w:rPr>
          <w:bCs/>
          <w:b/>
        </w:rPr>
        <w:t xml:space="preserve">Teacher Primary</w:t>
      </w:r>
      <w:r>
        <w:t xml:space="preserve"> </w:t>
      </w:r>
      <w:r>
        <w:t xml:space="preserve">roles within London boroughs, driven by heightened demand following post-pandemic recovery initiatives and the Mayor of London’s Education Strategy 2023. We achieved a 38% year-on-year increase in successful placements, with London accounting for 76% of all primary teacher sales across the United Kingdom. This success underscores our strategic positioning as the leading recruitment partner for</w:t>
      </w:r>
      <w:r>
        <w:t xml:space="preserve"> </w:t>
      </w:r>
      <w:r>
        <w:rPr>
          <w:bCs/>
          <w:b/>
        </w:rPr>
        <w:t xml:space="preserve">Teacher Primary</w:t>
      </w:r>
      <w:r>
        <w:t xml:space="preserve"> </w:t>
      </w:r>
      <w:r>
        <w:t xml:space="preserve">opportunities in</w:t>
      </w:r>
      <w:r>
        <w:t xml:space="preserve"> </w:t>
      </w:r>
      <w:r>
        <w:rPr>
          <w:bCs/>
          <w:b/>
        </w:rPr>
        <w:t xml:space="preserve">United Kingdom London</w:t>
      </w:r>
      <w:r>
        <w:t xml:space="preserve">.</w:t>
      </w:r>
    </w:p>
    <w:bookmarkEnd w:id="20"/>
    <w:bookmarkStart w:id="21" w:name="X4455d5bb25efd30cc13fbd215857658f3ab05f1"/>
    <w:p>
      <w:pPr>
        <w:pStyle w:val="Heading2"/>
      </w:pPr>
      <w:r>
        <w:t xml:space="preserve">Market Analysis: Demand for Primary Teachers in London</w:t>
      </w:r>
    </w:p>
    <w:p>
      <w:pPr>
        <w:pStyle w:val="FirstParagraph"/>
      </w:pPr>
      <w:r>
        <w:t xml:space="preserve">The educational landscape in London, United Kingdom, faces unprecedented pressure due to rapid population growth, rising pupil numbers, and persistent vacancies. According to the Department for Education (DfE) Q3 2023 report, primary schools in London reported an average vacancy rate of 18.7%, significantly higher than the national average of 14.2%. Key factors driving demand include:</w:t>
      </w:r>
    </w:p>
    <w:p>
      <w:pPr>
        <w:numPr>
          <w:ilvl w:val="0"/>
          <w:numId w:val="1001"/>
        </w:numPr>
        <w:pStyle w:val="Compact"/>
      </w:pPr>
      <w:r>
        <w:rPr>
          <w:bCs/>
          <w:b/>
        </w:rPr>
        <w:t xml:space="preserve">Urban Expansion</w:t>
      </w:r>
      <w:r>
        <w:t xml:space="preserve">: New housing developments in boroughs like Tower Hamlets, Newham, and Croydon have increased pupil enrollment by 9% YoY.</w:t>
      </w:r>
    </w:p>
    <w:p>
      <w:pPr>
        <w:numPr>
          <w:ilvl w:val="0"/>
          <w:numId w:val="1001"/>
        </w:numPr>
        <w:pStyle w:val="Compact"/>
      </w:pPr>
      <w:r>
        <w:rPr>
          <w:bCs/>
          <w:b/>
        </w:rPr>
        <w:t xml:space="preserve">Staffing Shortages</w:t>
      </w:r>
      <w:r>
        <w:t xml:space="preserve">: A 23% decline in newly qualified primary teachers (NQTs) entering London schools since 2021.</w:t>
      </w:r>
    </w:p>
    <w:p>
      <w:pPr>
        <w:numPr>
          <w:ilvl w:val="0"/>
          <w:numId w:val="1001"/>
        </w:numPr>
        <w:pStyle w:val="Compact"/>
      </w:pPr>
      <w:r>
        <w:rPr>
          <w:bCs/>
          <w:b/>
        </w:rPr>
        <w:t xml:space="preserve">Policy Shifts</w:t>
      </w:r>
      <w:r>
        <w:t xml:space="preserve">: The UK Government’s "Schools for the Future" initiative, prioritizing London-based primaries for funding, accelerated recruitment needs.</w:t>
      </w:r>
    </w:p>
    <w:p>
      <w:pPr>
        <w:pStyle w:val="FirstParagraph"/>
      </w:pPr>
      <w:r>
        <w:t xml:space="preserve">Our sales data confirms that London remains the highest-concentration market for primary teacher roles in the United Kingdom. Schools in Wandsworth, Camden, and Haringey accounted for 42% of all placements during Q3 2023. This trend aligns with London’s status as a hub for educational innovation, attracting both UK nationals and international candidates seeking</w:t>
      </w:r>
      <w:r>
        <w:t xml:space="preserve"> </w:t>
      </w:r>
      <w:r>
        <w:rPr>
          <w:bCs/>
          <w:b/>
        </w:rPr>
        <w:t xml:space="preserve">Teacher Primary</w:t>
      </w:r>
      <w:r>
        <w:t xml:space="preserve"> </w:t>
      </w:r>
      <w:r>
        <w:t xml:space="preserve">roles.</w:t>
      </w:r>
    </w:p>
    <w:bookmarkEnd w:id="21"/>
    <w:bookmarkStart w:id="23" w:name="sales-performance-highlights"/>
    <w:p>
      <w:pPr>
        <w:pStyle w:val="Heading2"/>
      </w:pPr>
      <w:r>
        <w:t xml:space="preserve">Sales Performance Highlights</w:t>
      </w:r>
    </w:p>
    <w:p>
      <w:pPr>
        <w:pStyle w:val="FirstParagraph"/>
      </w:pPr>
      <w:r>
        <w:t xml:space="preserve">The quarter delivered exceptional results across all KPIs, directly attributable to our tailored approach for the London primary education sector:</w:t>
      </w:r>
    </w:p>
    <w:p>
      <w:pPr>
        <w:pStyle w:val="BodyText"/>
      </w:pPr>
      <w:r>
        <w:t xml:space="preserve">Performance Metric</w:t>
      </w:r>
    </w:p>
    <w:p>
      <w:pPr>
        <w:pStyle w:val="BodyText"/>
      </w:pPr>
      <w:r>
        <w:t xml:space="preserve">Q3 2023</w:t>
      </w:r>
    </w:p>
    <w:p>
      <w:pPr>
        <w:pStyle w:val="BodyText"/>
      </w:pPr>
      <w:r>
        <w:t xml:space="preserve">YoY Change</w:t>
      </w:r>
    </w:p>
    <w:p>
      <w:pPr>
        <w:pStyle w:val="BodyText"/>
      </w:pPr>
      <w:r>
        <w:t xml:space="preserve">Primary Teacher Placements (London)</w:t>
      </w:r>
    </w:p>
    <w:p>
      <w:pPr>
        <w:pStyle w:val="BodyText"/>
      </w:pPr>
      <w:r>
        <w:t xml:space="preserve">187 roles</w:t>
      </w:r>
    </w:p>
    <w:p>
      <w:pPr>
        <w:pStyle w:val="BodyText"/>
      </w:pPr>
      <w:r>
        <w:t xml:space="preserve">+38%</w:t>
      </w:r>
    </w:p>
    <w:p>
      <w:pPr>
        <w:pStyle w:val="BodyText"/>
      </w:pPr>
      <w:r>
        <w:t xml:space="preserve">Average Time-to-Fill (Days)</w:t>
      </w:r>
    </w:p>
    <w:p>
      <w:pPr>
        <w:pStyle w:val="BodyText"/>
      </w:pPr>
      <w:r>
        <w:t xml:space="preserve">22 days</w:t>
      </w:r>
    </w:p>
    <w:p>
      <w:pPr>
        <w:pStyle w:val="BodyText"/>
      </w:pPr>
      <w:r>
        <w:t xml:space="preserve">-15% (Faster than London average of 26 days)</w:t>
      </w:r>
    </w:p>
    <w:p>
      <w:pPr>
        <w:pStyle w:val="BodyText"/>
      </w:pPr>
      <w:r>
        <w:t xml:space="preserve">New School Partnerships</w:t>
      </w:r>
    </w:p>
    <w:p>
      <w:pPr>
        <w:pStyle w:val="BodyText"/>
      </w:pPr>
      <w:r>
        <w:t xml:space="preserve">34 schools</w:t>
      </w:r>
    </w:p>
    <w:p>
      <w:pPr>
        <w:pStyle w:val="BodyText"/>
      </w:pPr>
      <w:r>
        <w:t xml:space="preserve">+51%</w:t>
      </w:r>
    </w:p>
    <w:p>
      <w:pPr>
        <w:pStyle w:val="BodyText"/>
      </w:pPr>
      <w:hyperlink r:id="rId22">
        <w:r>
          <w:rPr>
            <w:rStyle w:val="Hyperlink"/>
          </w:rPr>
          <w:t xml:space="preserve">96%</w:t>
        </w:r>
      </w:hyperlink>
      <w:r>
        <w:t xml:space="preserve"> </w:t>
      </w:r>
      <w:r>
        <w:t xml:space="preserve">(Data source: DfE, 2023)</w:t>
      </w:r>
    </w:p>
    <w:p>
      <w:pPr>
        <w:pStyle w:val="BodyText"/>
      </w:pPr>
      <w:r>
        <w:t xml:space="preserve">Key drivers of growth included our "London Primary Talent Hub" initiative, which streamlined onboarding for teachers moving into the capital. We also leveraged partnerships with London-based teacher training providers (e.g., UCL Institute of Education) to source 63% of Q3 placements. Notably, 28% of placed candidates were international educators—a figure up from 19% in Q2—highlighting London’s global appeal for</w:t>
      </w:r>
      <w:r>
        <w:t xml:space="preserve"> </w:t>
      </w:r>
      <w:r>
        <w:rPr>
          <w:bCs/>
          <w:b/>
        </w:rPr>
        <w:t xml:space="preserve">Teacher Primary</w:t>
      </w:r>
      <w:r>
        <w:t xml:space="preserve"> </w:t>
      </w:r>
      <w:r>
        <w:t xml:space="preserve">recruitment.</w:t>
      </w:r>
    </w:p>
    <w:bookmarkEnd w:id="23"/>
    <w:bookmarkStart w:id="24" w:name="challenges-and-market-insights"/>
    <w:p>
      <w:pPr>
        <w:pStyle w:val="Heading2"/>
      </w:pPr>
      <w:r>
        <w:t xml:space="preserve">Challenges and Market Insights</w:t>
      </w:r>
    </w:p>
    <w:p>
      <w:pPr>
        <w:pStyle w:val="FirstParagraph"/>
      </w:pPr>
      <w:r>
        <w:t xml:space="preserve">Despite strong performance, challenges emerged specific to the London primary education market:</w:t>
      </w:r>
    </w:p>
    <w:p>
      <w:pPr>
        <w:numPr>
          <w:ilvl w:val="0"/>
          <w:numId w:val="1002"/>
        </w:numPr>
        <w:pStyle w:val="Compact"/>
      </w:pPr>
      <w:r>
        <w:rPr>
          <w:bCs/>
          <w:b/>
        </w:rPr>
        <w:t xml:space="preserve">Talent Competition</w:t>
      </w:r>
      <w:r>
        <w:t xml:space="preserve">: Intense rivalry with national agencies for candidates willing to relocate to high-cost London areas.</w:t>
      </w:r>
    </w:p>
    <w:p>
      <w:pPr>
        <w:numPr>
          <w:ilvl w:val="0"/>
          <w:numId w:val="1002"/>
        </w:numPr>
        <w:pStyle w:val="Compact"/>
      </w:pPr>
      <w:r>
        <w:rPr>
          <w:bCs/>
          <w:b/>
        </w:rPr>
        <w:t xml:space="preserve">Salary Expectations</w:t>
      </w:r>
      <w:r>
        <w:t xml:space="preserve">: 68% of primary teachers cited "London living costs" as a barrier, requiring competitive salary packages (average £32k–£41k for London roles vs. £29k–£37k nationally).</w:t>
      </w:r>
    </w:p>
    <w:p>
      <w:pPr>
        <w:numPr>
          <w:ilvl w:val="0"/>
          <w:numId w:val="1002"/>
        </w:numPr>
        <w:pStyle w:val="Compact"/>
      </w:pPr>
      <w:r>
        <w:rPr>
          <w:bCs/>
          <w:b/>
        </w:rPr>
        <w:t xml:space="preserve">Regulatory Shifts</w:t>
      </w:r>
      <w:r>
        <w:t xml:space="preserve">: New Ofsted requirements for Early Years Foundation Stage (EYFS) compliance increased demand for specialists, creating niche opportunities.</w:t>
      </w:r>
    </w:p>
    <w:p>
      <w:pPr>
        <w:pStyle w:val="FirstParagraph"/>
      </w:pPr>
      <w:r>
        <w:t xml:space="preserve">Our sales team addressed these by introducing "London Cost-of-Living Allowances" and expanding our specialist EYFS recruitment pipeline—resulting in a 27% uptick in specialist placements.</w:t>
      </w:r>
    </w:p>
    <w:bookmarkEnd w:id="24"/>
    <w:bookmarkStart w:id="25" w:name="strategic-recommendations-for-q4-2023"/>
    <w:p>
      <w:pPr>
        <w:pStyle w:val="Heading2"/>
      </w:pPr>
      <w:r>
        <w:t xml:space="preserve">Strategic Recommendations for Q4 2023</w:t>
      </w:r>
    </w:p>
    <w:p>
      <w:pPr>
        <w:pStyle w:val="FirstParagraph"/>
      </w:pPr>
      <w:r>
        <w:t xml:space="preserve">To sustain momentum in the London primary teacher market, we propose three targeted actions:</w:t>
      </w:r>
    </w:p>
    <w:p>
      <w:pPr>
        <w:numPr>
          <w:ilvl w:val="0"/>
          <w:numId w:val="1003"/>
        </w:numPr>
        <w:pStyle w:val="Compact"/>
      </w:pPr>
      <w:r>
        <w:rPr>
          <w:bCs/>
          <w:b/>
        </w:rPr>
        <w:t xml:space="preserve">Launch "London Primary Accelerator" Programme</w:t>
      </w:r>
      <w:r>
        <w:t xml:space="preserve">: A subsidized training bundle for international teachers to meet UK regulatory standards faster. This addresses our top challenge (qualification delays) and aligns with London’s need for 200+ EYFS specialists by Q1 2024.</w:t>
      </w:r>
    </w:p>
    <w:p>
      <w:pPr>
        <w:numPr>
          <w:ilvl w:val="0"/>
          <w:numId w:val="1003"/>
        </w:numPr>
        <w:pStyle w:val="Compact"/>
      </w:pPr>
      <w:r>
        <w:rPr>
          <w:bCs/>
          <w:b/>
        </w:rPr>
        <w:t xml:space="preserve">Expand Borough-Specific Marketing</w:t>
      </w:r>
      <w:r>
        <w:t xml:space="preserve">: Develop tailored campaigns for high-demand areas like Hackney (where vacancies exceed 25%) using local influencer partnerships (e.g., London borough education forums).</w:t>
      </w:r>
    </w:p>
    <w:p>
      <w:pPr>
        <w:numPr>
          <w:ilvl w:val="0"/>
          <w:numId w:val="1003"/>
        </w:numPr>
        <w:pStyle w:val="Compact"/>
      </w:pPr>
      <w:r>
        <w:rPr>
          <w:bCs/>
          <w:b/>
        </w:rPr>
        <w:t xml:space="preserve">Strengthen School Retention Partnerships</w:t>
      </w:r>
      <w:r>
        <w:t xml:space="preserve">: Introduce quarterly "Teacher Wellbeing Summits" in London to reduce turnover, directly supporting school retention rates and long-term sales.</w:t>
      </w:r>
    </w:p>
    <w:bookmarkEnd w:id="25"/>
    <w:bookmarkStart w:id="26" w:name="X87b355fcbe2695e0f81320a18fe2589a21164b9"/>
    <w:p>
      <w:pPr>
        <w:pStyle w:val="Heading2"/>
      </w:pPr>
      <w:r>
        <w:t xml:space="preserve">Conclusion: The Future of Primary Teacher Recruitment in London, United Kingdom</w:t>
      </w:r>
    </w:p>
    <w:p>
      <w:pPr>
        <w:pStyle w:val="FirstParagraph"/>
      </w:pPr>
      <w:r>
        <w:t xml:space="preserve">The data unequivocally positions London as the epicenter of primary education recruitment within the United Kingdom. Our Q3 2023 performance validates that strategic focus on</w:t>
      </w:r>
      <w:r>
        <w:t xml:space="preserve"> </w:t>
      </w:r>
      <w:r>
        <w:rPr>
          <w:bCs/>
          <w:b/>
        </w:rPr>
        <w:t xml:space="preserve">Teacher Primary</w:t>
      </w:r>
      <w:r>
        <w:t xml:space="preserve"> </w:t>
      </w:r>
      <w:r>
        <w:t xml:space="preserve">roles in London delivers exceptional results—both for schools seeking quality educators and candidates pursuing careers in one of the world’s most dynamic educational environments. As London continues to lead UK education innovation, our sales strategy must evolve to meet emerging needs: from AI-driven candidate matching for high-demand boroughs to expanding partnerships with multi-academy trusts (MATs) like United Learning and Ark Schools.</w:t>
      </w:r>
    </w:p>
    <w:p>
      <w:pPr>
        <w:pStyle w:val="BodyText"/>
      </w:pPr>
      <w:r>
        <w:t xml:space="preserve">Looking ahead, we project a 30% growth in primary teacher placements for London in Q4 2023, driven by the launch of new academies under the Mayor’s Education Plan. By embedding ourselves as indispensable partners in the London education ecosystem, we will continue to set benchmarks for</w:t>
      </w:r>
      <w:r>
        <w:t xml:space="preserve"> </w:t>
      </w:r>
      <w:r>
        <w:rPr>
          <w:bCs/>
          <w:b/>
        </w:rPr>
        <w:t xml:space="preserve">Teacher Primary</w:t>
      </w:r>
      <w:r>
        <w:t xml:space="preserve"> </w:t>
      </w:r>
      <w:r>
        <w:t xml:space="preserve">recruitment excellence across the United Kingdom.</w:t>
      </w:r>
    </w:p>
    <w:p>
      <w:pPr>
        <w:pStyle w:val="BodyText"/>
      </w:pPr>
      <w:r>
        <w:rPr>
          <w:iCs/>
          <w:i/>
        </w:rPr>
        <w:t xml:space="preserve">Sales Report Prepared For: Education Recruitment Division, United Kingdom</w:t>
      </w:r>
      <w:r>
        <w:br/>
      </w:r>
      <w:r>
        <w:rPr>
          <w:iCs/>
          <w:i/>
        </w:rPr>
        <w:t xml:space="preserve">Date: October 26, 2023 | Confidential – London Primary Teacher Sales Performance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gov.uk/government/statistics/schools-in-england-2022" TargetMode="External" /></Relationships>
</file>

<file path=word/_rels/footnotes.xml.rels><?xml version="1.0" encoding="UTF-8"?><Relationships xmlns="http://schemas.openxmlformats.org/package/2006/relationships"><Relationship Type="http://schemas.openxmlformats.org/officeDocument/2006/relationships/hyperlink" Id="rId22" Target="https://www.gov.uk/government/statistics/schools-in-england-2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Primary Teacher Recruitment Sales Report | United Kingdom</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