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Manchester</w:t>
      </w:r>
      <w:r>
        <w:t xml:space="preserve"> </w:t>
      </w:r>
      <w:r>
        <w:t xml:space="preserve">2023/24</w:t>
      </w:r>
    </w:p>
    <w:bookmarkStart w:id="26" w:name="Xa0c3fc1da24b3ce409842f7565fdca92755926f"/>
    <w:p>
      <w:pPr>
        <w:pStyle w:val="Heading1"/>
      </w:pPr>
      <w:r>
        <w:t xml:space="preserve">Primary Teacher Recruitment Sales Report: United Kingdom Manchester Market Analysis &amp; Performance (Q3 2023 - Q1 2024)</w:t>
      </w:r>
    </w:p>
    <w:p>
      <w:pPr>
        <w:pStyle w:val="FirstParagraph"/>
      </w:pPr>
      <w:r>
        <w:rPr>
          <w:bCs/>
          <w:b/>
        </w:rPr>
        <w:t xml:space="preserve">Prepared For:</w:t>
      </w:r>
      <w:r>
        <w:t xml:space="preserve"> </w:t>
      </w:r>
      <w:r>
        <w:t xml:space="preserve">Executive Leadership, Education Recruitment Division, United Kingdom</w:t>
      </w:r>
      <w:r>
        <w:br/>
      </w:r>
      <w:r>
        <w:rPr>
          <w:bCs/>
          <w:b/>
        </w:rPr>
        <w:t xml:space="preserve">Date:</w:t>
      </w:r>
      <w:r>
        <w:t xml:space="preserve"> </w:t>
      </w:r>
      <w:r>
        <w:t xml:space="preserve">February 15, 2024</w:t>
      </w:r>
      <w:r>
        <w:br/>
      </w:r>
      <w:r>
        <w:rPr>
          <w:bCs/>
          <w:b/>
        </w:rPr>
        <w:t xml:space="preserve">Report Period:</w:t>
      </w:r>
      <w:r>
        <w:t xml:space="preserve"> </w:t>
      </w:r>
      <w:r>
        <w:t xml:space="preserve">July 1, 2023 - January 31, 2024</w:t>
      </w:r>
    </w:p>
    <w:bookmarkStart w:id="20" w:name="Xba7be5a8f34a0578a601725541ffb3063db67d9"/>
    <w:p>
      <w:pPr>
        <w:pStyle w:val="Heading2"/>
      </w:pPr>
      <w:r>
        <w:t xml:space="preserve">Executive Summary: Sales Performance in the Manchester Primary Teacher Market</w:t>
      </w:r>
    </w:p>
    <w:p>
      <w:pPr>
        <w:pStyle w:val="FirstParagraph"/>
      </w:pPr>
      <w:r>
        <w:t xml:space="preserve">This comprehensive Sales Report details the recruitment performance for Primary Teacher roles within the United Kingdom Manchester education sector during the current financial year. The report confirms significant progress in filling critical vacancies, directly contributing to student welfare and academic continuity across Greater Manchester schools. Our dedicated sales team achieved a 92% placement rate for Teacher Primary positions, exceeding regional targets by 18 percentage points. This success is attributed to our hyper-localised approach, deep understanding of Manchester's unique educational landscape, and strategic partnerships with key stakeholders including the Manchester Local Authority and Trusts like the</w:t>
      </w:r>
      <w:r>
        <w:t xml:space="preserve"> </w:t>
      </w:r>
      <w:r>
        <w:rPr>
          <w:iCs/>
          <w:i/>
        </w:rPr>
        <w:t xml:space="preserve">Manchester Education Partnership</w:t>
      </w:r>
      <w:r>
        <w:t xml:space="preserve">. The United Kingdom education market remains highly competitive, but our focused efforts on Teacher Primary recruitment have positioned us as a leading partner for schools in Manchester.</w:t>
      </w:r>
    </w:p>
    <w:bookmarkEnd w:id="20"/>
    <w:bookmarkStart w:id="21" w:name="X4a100279c8e91861646683ab3b5ed3826aa8e65"/>
    <w:p>
      <w:pPr>
        <w:pStyle w:val="Heading2"/>
      </w:pPr>
      <w:r>
        <w:t xml:space="preserve">Regional Market Analysis: Demand for Teacher Primary in United Kingdom Manchester</w:t>
      </w:r>
    </w:p>
    <w:p>
      <w:pPr>
        <w:pStyle w:val="FirstParagraph"/>
      </w:pPr>
      <w:r>
        <w:t xml:space="preserve">The demand for qualified Primary Teachers within the United Kingdom Manchester region has surged by 15.7% year-on-year, driven by population growth, new academy expansions (notably in Salford and Trafford), and the persistent national teacher shortage. According to DfE data released Q4 2023, Manchester schools reported a vacancy rate of 9.3% for Primary Teachers – significantly higher than the UK average of 6.8%. This creates a substantial sales opportunity, which our team has actively pursued through targeted outreach to trainee teachers, experienced educators seeking relocation (especially from London), and retired professionals considering part-time roles. Crucially, this demand is not just numerical; schools in Manchester specifically prioritise candidates with cultural awareness of the city's diverse communities and experience navigating the challenges of urban primary education – a key differentiator we emphasise in our sales pitch for every Teacher Primary role.</w:t>
      </w:r>
    </w:p>
    <w:bookmarkEnd w:id="21"/>
    <w:bookmarkStart w:id="22" w:name="X7dad2ef0dbbeafddb039310e805b993b7de5df1"/>
    <w:p>
      <w:pPr>
        <w:pStyle w:val="Heading2"/>
      </w:pPr>
      <w:r>
        <w:t xml:space="preserve">Sales Performance Metrics: Exceeding Targets Across Manchester</w:t>
      </w:r>
    </w:p>
    <w:p>
      <w:pPr>
        <w:pStyle w:val="FirstParagraph"/>
      </w:pPr>
      <w:r>
        <w:t xml:space="preserve">The following table summarises our core Sales Report metrics against targets for Manchester:</w:t>
      </w:r>
    </w:p>
    <w:p>
      <w:pPr>
        <w:pStyle w:val="BodyText"/>
      </w:pPr>
      <w:r>
        <w:t xml:space="preserve">KPI</w:t>
      </w:r>
    </w:p>
    <w:p>
      <w:pPr>
        <w:pStyle w:val="BodyText"/>
      </w:pPr>
      <w:r>
        <w:t xml:space="preserve">Target (Q3 2023 - Q1 2024)</w:t>
      </w:r>
    </w:p>
    <w:p>
      <w:pPr>
        <w:pStyle w:val="BodyText"/>
      </w:pPr>
      <w:r>
        <w:t xml:space="preserve">Actual</w:t>
      </w:r>
    </w:p>
    <w:p>
      <w:pPr>
        <w:pStyle w:val="BodyText"/>
      </w:pPr>
      <w:r>
        <w:t xml:space="preserve">Variance</w:t>
      </w:r>
    </w:p>
    <w:p>
      <w:pPr>
        <w:pStyle w:val="BodyText"/>
      </w:pPr>
      <w:r>
        <w:t xml:space="preserve">Teacher Primary Roles Placed</w:t>
      </w:r>
    </w:p>
    <w:p>
      <w:pPr>
        <w:pStyle w:val="BodyText"/>
      </w:pPr>
      <w:r>
        <w:t xml:space="preserve">85</w:t>
      </w:r>
    </w:p>
    <w:p>
      <w:pPr>
        <w:pStyle w:val="BodyText"/>
      </w:pPr>
      <w:r>
        <w:t xml:space="preserve">96</w:t>
      </w:r>
    </w:p>
    <w:p>
      <w:pPr>
        <w:pStyle w:val="BodyText"/>
      </w:pPr>
      <w:r>
        <w:t xml:space="preserve">+12.9%</w:t>
      </w:r>
    </w:p>
    <w:p>
      <w:pPr>
        <w:pStyle w:val="BodyText"/>
      </w:pPr>
      <w:r>
        <w:t xml:space="preserve">Average Time-to-Fill (Days)</w:t>
      </w:r>
    </w:p>
    <w:p>
      <w:pPr>
        <w:pStyle w:val="BodyText"/>
      </w:pPr>
      <w:r>
        <w:t xml:space="preserve">42 Days</w:t>
      </w:r>
    </w:p>
    <w:p>
      <w:pPr>
        <w:pStyle w:val="BodyText"/>
      </w:pPr>
      <w:r>
        <w:t xml:space="preserve">31 Days</w:t>
      </w:r>
    </w:p>
    <w:p>
      <w:pPr>
        <w:pStyle w:val="BodyText"/>
      </w:pPr>
      <w:r>
        <w:t xml:space="preserve">-26.2%</w:t>
      </w:r>
    </w:p>
    <w:p>
      <w:pPr>
        <w:pStyle w:val="BodyText"/>
      </w:pPr>
      <w:r>
        <w:t xml:space="preserve">Client Satisfaction (NPS)</w:t>
      </w:r>
    </w:p>
    <w:p>
      <w:pPr>
        <w:pStyle w:val="BodyText"/>
      </w:pPr>
      <w:r>
        <w:t xml:space="preserve">78</w:t>
      </w:r>
    </w:p>
    <w:p>
      <w:pPr>
        <w:pStyle w:val="BodyText"/>
      </w:pPr>
      <w:r>
        <w:t xml:space="preserve">85</w:t>
      </w:r>
    </w:p>
    <w:p>
      <w:pPr>
        <w:pStyle w:val="BodyText"/>
      </w:pPr>
      <w:r>
        <w:t xml:space="preserve">+7 Points</w:t>
      </w:r>
    </w:p>
    <w:p>
      <w:pPr>
        <w:pStyle w:val="BodyText"/>
      </w:pPr>
      <w:r>
        <w:t xml:space="preserve">The data demonstrates exceptional efficiency and client alignment. Key factors driving this success include our dedicated Manchester-based sales consultants who possess intimate knowledge of local school priorities (e.g., strong emphasis on phonics, EAL support, and behaviour management frameworks in Manchester schools), and our innovative digital platform tailored for UK primary recruitment. The 26% reduction in time-to-fill is particularly significant; it directly addresses a critical pain point identified by Manchester headteachers – the prolonged disruption caused by unfilled Teacher Primary positions impacting pupil learning.</w:t>
      </w:r>
    </w:p>
    <w:bookmarkEnd w:id="22"/>
    <w:bookmarkStart w:id="23" w:name="Xb95d4ea044d5e2b9c2ac72f30335d5601f6ceb5"/>
    <w:p>
      <w:pPr>
        <w:pStyle w:val="Heading2"/>
      </w:pPr>
      <w:r>
        <w:t xml:space="preserve">Key Challenges &amp; Strategic Responses: Navigating the Manchester Market</w:t>
      </w:r>
    </w:p>
    <w:p>
      <w:pPr>
        <w:pStyle w:val="FirstParagraph"/>
      </w:pPr>
      <w:r>
        <w:t xml:space="preserve">While performance is strong, challenges remain specific to the United Kingdom Manchester context. The most significant hurdle is the high cost of living in Greater Manchester, particularly housing costs in areas like Stockport and Old Trafford, which deters some potential Teacher Primary candidates from relocating or accepting roles outside immediate school catchment areas. In response, our Sales team implemented a new "Manchester Living Support" package for placed teachers – including partnerships with local letting agencies for discounted tenancies within 20 miles of schools and relocation assistance grants. This directly addressed a key objection identified during sales calls with prospective teachers, boosting conversion rates by 15%.</w:t>
      </w:r>
    </w:p>
    <w:p>
      <w:pPr>
        <w:pStyle w:val="BodyText"/>
      </w:pPr>
      <w:r>
        <w:t xml:space="preserve">Another challenge is competition from national agencies. To counter this, our Sales Report strategy focuses on hyper-localisation: we publish quarterly "Manchester Primary Teacher Demand Insights" reports for schools and partner with organisations like</w:t>
      </w:r>
      <w:r>
        <w:t xml:space="preserve"> </w:t>
      </w:r>
      <w:r>
        <w:rPr>
          <w:iCs/>
          <w:i/>
        </w:rPr>
        <w:t xml:space="preserve">Greater Manchester Combined Authority</w:t>
      </w:r>
      <w:r>
        <w:t xml:space="preserve"> </w:t>
      </w:r>
      <w:r>
        <w:t xml:space="preserve">(GMCA) on teacher retention initiatives. This positions us as the essential local expert, not just a recruitment vendor. Furthermore, we actively participate in Manchester's annual Primary Teaching Conference – a key sales channel where we directly engage with Teacher Primary professionals and school leaders.</w:t>
      </w:r>
    </w:p>
    <w:bookmarkEnd w:id="23"/>
    <w:bookmarkStart w:id="24" w:name="strategic-recommendations-for-q2-2024"/>
    <w:p>
      <w:pPr>
        <w:pStyle w:val="Heading2"/>
      </w:pPr>
      <w:r>
        <w:t xml:space="preserve">Strategic Recommendations for Q2 2024</w:t>
      </w:r>
    </w:p>
    <w:p>
      <w:pPr>
        <w:pStyle w:val="FirstParagraph"/>
      </w:pPr>
      <w:r>
        <w:t xml:space="preserve">Based on this Sales Report analysis, we recommend the following actions to capitalise on Manchester's growing demand for Teacher Primary talent:</w:t>
      </w:r>
    </w:p>
    <w:p>
      <w:pPr>
        <w:numPr>
          <w:ilvl w:val="0"/>
          <w:numId w:val="1001"/>
        </w:numPr>
        <w:pStyle w:val="Compact"/>
      </w:pPr>
      <w:r>
        <w:rPr>
          <w:bCs/>
          <w:b/>
        </w:rPr>
        <w:t xml:space="preserve">Expand Targeted Marketing in Key Manchester Boroughs:</w:t>
      </w:r>
      <w:r>
        <w:t xml:space="preserve"> </w:t>
      </w:r>
      <w:r>
        <w:t xml:space="preserve">Allocate increased sales resources to high-demand areas like Wigan and Bury, where vacancy rates exceed 12%, focusing on digital campaigns highlighting local school success stories.</w:t>
      </w:r>
    </w:p>
    <w:p>
      <w:pPr>
        <w:numPr>
          <w:ilvl w:val="0"/>
          <w:numId w:val="1001"/>
        </w:numPr>
        <w:pStyle w:val="Compact"/>
      </w:pPr>
      <w:r>
        <w:rPr>
          <w:bCs/>
          <w:b/>
        </w:rPr>
        <w:t xml:space="preserve">Develop Partnership with Manchester Teacher Training Providers:</w:t>
      </w:r>
      <w:r>
        <w:t xml:space="preserve"> </w:t>
      </w:r>
      <w:r>
        <w:t xml:space="preserve">Forge direct agreements with institutions like Manchester Metropolitan University and The University of Manchester's Education Faculty to create a dedicated pipeline for Trainee Primary Teachers transitioning into full roles, directly feeding our Teacher Primary sales funnel.</w:t>
      </w:r>
    </w:p>
    <w:p>
      <w:pPr>
        <w:numPr>
          <w:ilvl w:val="0"/>
          <w:numId w:val="1001"/>
        </w:numPr>
        <w:pStyle w:val="Compact"/>
      </w:pPr>
      <w:r>
        <w:rPr>
          <w:bCs/>
          <w:b/>
        </w:rPr>
        <w:t xml:space="preserve">Introduce 'Manchester Lead' Mentorship Program:</w:t>
      </w:r>
      <w:r>
        <w:t xml:space="preserve"> </w:t>
      </w:r>
      <w:r>
        <w:t xml:space="preserve">Partner with experienced Headteachers across the city to provide bespoke career guidance for new Teacher Primary hires, improving retention rates – a key metric schools prioritise when selecting recruitment partners.</w:t>
      </w:r>
    </w:p>
    <w:bookmarkEnd w:id="24"/>
    <w:bookmarkStart w:id="25" w:name="Xcfa433c9a9bdc009a3e935c39e28d6ffb19bdec"/>
    <w:p>
      <w:pPr>
        <w:pStyle w:val="Heading2"/>
      </w:pPr>
      <w:r>
        <w:t xml:space="preserve">Conclusion: Securing Manchester's Educational Future Through Sales Excellence</w:t>
      </w:r>
    </w:p>
    <w:p>
      <w:pPr>
        <w:pStyle w:val="FirstParagraph"/>
      </w:pPr>
      <w:r>
        <w:t xml:space="preserve">This Sales Report underscores our pivotal role in addressing the critical need for Teacher Primary professionals within the United Kingdom Manchester education ecosystem. The 92% placement rate and exceptional client satisfaction scores are not merely performance metrics; they represent tangible support for schools ensuring children in Manchester receive high-quality, stable primary education during a period of significant demographic and structural change. Our success stems from unwavering focus on the unique demands of the Manchester market – understanding that "Sales Report" outcomes directly translate to classroom stability, student achievement, and community well-being across Greater Manchester. As we move into Q2 2024, we are committed to deepening our local expertise and expanding our network of partners within the United Kingdom's most dynamic education hub. The future of primary education in Manchester depends on strategic recruitment partnerships like ours – where every Teacher Primary role filled is a step towards a stronger educational foundation for the city's children.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Manchester 2023/24</dc:title>
  <dc:creator/>
  <dc:language>en</dc:language>
  <cp:keywords/>
  <dcterms:created xsi:type="dcterms:W3CDTF">2026-07-24T00:32:00Z</dcterms:created>
  <dcterms:modified xsi:type="dcterms:W3CDTF">2026-07-24T00:32:00Z</dcterms:modified>
</cp:coreProperties>
</file>

<file path=docProps/custom.xml><?xml version="1.0" encoding="utf-8"?>
<Properties xmlns="http://schemas.openxmlformats.org/officeDocument/2006/custom-properties" xmlns:vt="http://schemas.openxmlformats.org/officeDocument/2006/docPropsVTypes"/>
</file>