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8" w:name="Xe50cc19ec8061f0351777cf73967c88167d1c6b"/>
    <w:p>
      <w:pPr>
        <w:pStyle w:val="Heading1"/>
      </w:pPr>
      <w:r>
        <w:t xml:space="preserve">Comprehensive Sales Report: Teacher Primary Solutions in United States Miami Market</w:t>
      </w:r>
    </w:p>
    <w:bookmarkStart w:id="20" w:name="executive-summary"/>
    <w:p>
      <w:pPr>
        <w:pStyle w:val="Heading2"/>
      </w:pPr>
      <w:r>
        <w:t xml:space="preserve">Executive Summary</w:t>
      </w:r>
    </w:p>
    <w:p>
      <w:pPr>
        <w:pStyle w:val="FirstParagraph"/>
      </w:pPr>
      <w:r>
        <w:t xml:space="preserve">This Sales Report presents a detailed analysis of Teacher Primary product and service performance across the United States Miami educational landscape. As the leading provider of primary-grade instructional tools, our market share in Miami has grown by 18% year-over-year, demonstrating exceptional traction in this dynamic metropolitan education sector. The report underscores how our specialized Teacher Primary solutions have become indispensable for educators navigating Florida's evolving curriculum standards while addressing unique challenges in the United States Miami context. This document serves as a strategic roadmap for sustaining growth within Miami's competitive primary education market.</w:t>
      </w:r>
    </w:p>
    <w:bookmarkEnd w:id="20"/>
    <w:bookmarkStart w:id="21" w:name="Xd9e56527ecfe098c9c173db4675d5882f15e6f8"/>
    <w:p>
      <w:pPr>
        <w:pStyle w:val="Heading2"/>
      </w:pPr>
      <w:r>
        <w:t xml:space="preserve">Market Context: Miami's Primary Education Landscape</w:t>
      </w:r>
    </w:p>
    <w:p>
      <w:pPr>
        <w:pStyle w:val="FirstParagraph"/>
      </w:pPr>
      <w:r>
        <w:t xml:space="preserve">United States Miami represents one of the most diverse and rapidly growing educational markets in the nation, with over 350 public and private primary schools serving more than 180,000 students. The Miami-Dade County Public Schools (MDCPS) system alone constitutes the fourth-largest district in America, featuring a student body where 75% are non-English speakers and 45% qualify for free/reduced lunch programs. This socioeconomic diversity creates unique demand patterns for Teacher Primary solutions that emphasize bilingual support, culturally responsive materials, and technology integration. Our sales data confirms that Miami educators specifically seek Teacher Primary resources aligned with Florida Standards (B.E.S.T.) while accommodating the city's multicultural classroom environments – a critical differentiator from national market trends.</w:t>
      </w:r>
    </w:p>
    <w:bookmarkEnd w:id="21"/>
    <w:bookmarkStart w:id="22" w:name="X5a973f646a68ed9202229564aca2cfe2a8124e1"/>
    <w:p>
      <w:pPr>
        <w:pStyle w:val="Heading2"/>
      </w:pPr>
      <w:r>
        <w:t xml:space="preserve">Performance Metrics: United States Miami Sales Breakdown</w:t>
      </w:r>
    </w:p>
    <w:p>
      <w:pPr>
        <w:pStyle w:val="FirstParagraph"/>
      </w:pPr>
      <w:r>
        <w:t xml:space="preserve">The latest fiscal quarter revealed exceptional growth in our Teacher Primary portfolio within Miami. Key statistics include:</w:t>
      </w:r>
    </w:p>
    <w:p>
      <w:pPr>
        <w:numPr>
          <w:ilvl w:val="0"/>
          <w:numId w:val="1001"/>
        </w:numPr>
        <w:pStyle w:val="Compact"/>
      </w:pPr>
      <w:r>
        <w:rPr>
          <w:bCs/>
          <w:b/>
        </w:rPr>
        <w:t xml:space="preserve">Revenue Growth:</w:t>
      </w:r>
      <w:r>
        <w:t xml:space="preserve"> </w:t>
      </w:r>
      <w:r>
        <w:t xml:space="preserve">$1.85M (up 23% from Q3 2023), representing 41% of total United States Miami education sector sales</w:t>
      </w:r>
    </w:p>
    <w:p>
      <w:pPr>
        <w:numPr>
          <w:ilvl w:val="0"/>
          <w:numId w:val="1001"/>
        </w:numPr>
        <w:pStyle w:val="Compact"/>
      </w:pPr>
      <w:r>
        <w:rPr>
          <w:bCs/>
          <w:b/>
        </w:rPr>
        <w:t xml:space="preserve">Product Adoption:</w:t>
      </w:r>
      <w:r>
        <w:t xml:space="preserve"> </w:t>
      </w:r>
      <w:r>
        <w:t xml:space="preserve">67% increase in Teacher Primary Digital Learning Kits sold to K-3 classrooms (vs. national average of 19%)</w:t>
      </w:r>
    </w:p>
    <w:p>
      <w:pPr>
        <w:numPr>
          <w:ilvl w:val="0"/>
          <w:numId w:val="1001"/>
        </w:numPr>
        <w:pStyle w:val="Compact"/>
      </w:pPr>
      <w:r>
        <w:rPr>
          <w:bCs/>
          <w:b/>
        </w:rPr>
        <w:t xml:space="preserve">Clinic Expansion:</w:t>
      </w:r>
      <w:r>
        <w:t xml:space="preserve"> </w:t>
      </w:r>
      <w:r>
        <w:t xml:space="preserve">New partnerships with 28 Miami charter schools, including the pioneering "Miami Bilingual Primary Academy"</w:t>
      </w:r>
    </w:p>
    <w:p>
      <w:pPr>
        <w:numPr>
          <w:ilvl w:val="0"/>
          <w:numId w:val="1001"/>
        </w:numPr>
        <w:pStyle w:val="Compact"/>
      </w:pPr>
      <w:r>
        <w:rPr>
          <w:bCs/>
          <w:b/>
        </w:rPr>
        <w:t xml:space="preserve">Retention Rate:</w:t>
      </w:r>
      <w:r>
        <w:t xml:space="preserve"> </w:t>
      </w:r>
      <w:r>
        <w:t xml:space="preserve">89% renewal rate among Teacher Primary subscribers – significantly above national benchmark of 76%</w:t>
      </w:r>
    </w:p>
    <w:p>
      <w:pPr>
        <w:pStyle w:val="FirstParagraph"/>
      </w:pPr>
      <w:r>
        <w:t xml:space="preserve">This performance directly correlates with our targeted Miami engagement strategy. For instance, the recently launched "Miami Multilingual Teacher Primary Toolkit" (featuring Spanish/English dual-language resources) achieved 100% adoption in 12 elementary schools within its first month – a testament to how localized Teacher Primary solutions outperform generic national offerings.</w:t>
      </w:r>
    </w:p>
    <w:bookmarkEnd w:id="22"/>
    <w:bookmarkStart w:id="23" w:name="key-success-drivers-in-miamis-market"/>
    <w:p>
      <w:pPr>
        <w:pStyle w:val="Heading2"/>
      </w:pPr>
      <w:r>
        <w:t xml:space="preserve">Key Success Drivers in Miami's Market</w:t>
      </w:r>
    </w:p>
    <w:p>
      <w:pPr>
        <w:pStyle w:val="FirstParagraph"/>
      </w:pPr>
      <w:r>
        <w:t xml:space="preserve">Our sales dominance in United States Miami stems from three strategic pillars:</w:t>
      </w:r>
    </w:p>
    <w:p>
      <w:pPr>
        <w:numPr>
          <w:ilvl w:val="0"/>
          <w:numId w:val="1002"/>
        </w:numPr>
        <w:pStyle w:val="Compact"/>
      </w:pPr>
      <w:r>
        <w:rPr>
          <w:bCs/>
          <w:b/>
        </w:rPr>
        <w:t xml:space="preserve">Cultural Intelligence:</w:t>
      </w:r>
      <w:r>
        <w:t xml:space="preserve"> </w:t>
      </w:r>
      <w:r>
        <w:t xml:space="preserve">Partnering with Miami-Dade's Department of Early Childhood Education to co-design Teacher Primary materials reflecting Caribbean, Latin American, and African diaspora cultural contexts. This approach increased teacher satisfaction scores by 37%.</w:t>
      </w:r>
    </w:p>
    <w:p>
      <w:pPr>
        <w:numPr>
          <w:ilvl w:val="0"/>
          <w:numId w:val="1002"/>
        </w:numPr>
        <w:pStyle w:val="Compact"/>
      </w:pPr>
      <w:r>
        <w:rPr>
          <w:bCs/>
          <w:b/>
        </w:rPr>
        <w:t xml:space="preserve">Technology Integration:</w:t>
      </w:r>
      <w:r>
        <w:t xml:space="preserve"> </w:t>
      </w:r>
      <w:r>
        <w:t xml:space="preserve">Deploying our Teacher Primary cloud platform with offline capabilities (critical for Miami's varying school bandwidth), resulting in 92% usage compliance across all district schools.</w:t>
      </w:r>
    </w:p>
    <w:p>
      <w:pPr>
        <w:numPr>
          <w:ilvl w:val="0"/>
          <w:numId w:val="1002"/>
        </w:numPr>
        <w:pStyle w:val="Compact"/>
      </w:pPr>
      <w:r>
        <w:rPr>
          <w:bCs/>
          <w:b/>
        </w:rPr>
        <w:t xml:space="preserve">Sustainability Initiatives:</w:t>
      </w:r>
      <w:r>
        <w:t xml:space="preserve"> </w:t>
      </w:r>
      <w:r>
        <w:t xml:space="preserve">Miami-specific "Eco-Teacher Primary Kits" using recycled materials met the city's 2030 sustainability goals, securing contracts with 15 environmentally conscious charter networks.</w:t>
      </w:r>
    </w:p>
    <w:bookmarkEnd w:id="23"/>
    <w:bookmarkStart w:id="24" w:name="regional-challenges-adaptive-strategies"/>
    <w:p>
      <w:pPr>
        <w:pStyle w:val="Heading2"/>
      </w:pPr>
      <w:r>
        <w:t xml:space="preserve">Regional Challenges &amp; Adaptive Strategies</w:t>
      </w:r>
    </w:p>
    <w:p>
      <w:pPr>
        <w:pStyle w:val="FirstParagraph"/>
      </w:pPr>
      <w:r>
        <w:t xml:space="preserve">Despite strong performance, United States Miami presents unique hurdles requiring agile sales approaches. Our sales team identified three critical challenges:</w:t>
      </w:r>
    </w:p>
    <w:p>
      <w:pPr>
        <w:numPr>
          <w:ilvl w:val="0"/>
          <w:numId w:val="1003"/>
        </w:numPr>
        <w:pStyle w:val="Compact"/>
      </w:pPr>
      <w:r>
        <w:rPr>
          <w:bCs/>
          <w:b/>
        </w:rPr>
        <w:t xml:space="preserve">Resource Constraints:</w:t>
      </w:r>
      <w:r>
        <w:t xml:space="preserve"> </w:t>
      </w:r>
      <w:r>
        <w:t xml:space="preserve">68% of Miami primary schools operate below recommended teacher-to-student ratios. Our solution: Implemented "Teacher Primary Mentorship Program" offering free peer coaching, increasing adoption by 31% in under-resourced schools.</w:t>
      </w:r>
    </w:p>
    <w:p>
      <w:pPr>
        <w:numPr>
          <w:ilvl w:val="0"/>
          <w:numId w:val="1003"/>
        </w:numPr>
        <w:pStyle w:val="Compact"/>
      </w:pPr>
      <w:r>
        <w:rPr>
          <w:bCs/>
          <w:b/>
        </w:rPr>
        <w:t xml:space="preserve">Curriculum Shifts:</w:t>
      </w:r>
      <w:r>
        <w:t xml:space="preserve"> </w:t>
      </w:r>
      <w:r>
        <w:t xml:space="preserve">Florida's recent B.E.S.T. Standards overhaul created temporary uncertainty. We responded with Miami-specific Teacher Primary training workshops attended by 2,400 educators – directly addressing district concerns.</w:t>
      </w:r>
    </w:p>
    <w:bookmarkEnd w:id="24"/>
    <w:bookmarkStart w:id="25" w:name="X30d00db16eb187d48d0ee1532b0a248e7aff8f7"/>
    <w:p>
      <w:pPr>
        <w:pStyle w:val="Heading2"/>
      </w:pPr>
      <w:r>
        <w:t xml:space="preserve">Competitive Differentiation: Why Teacher Primary Wins in Miami</w:t>
      </w:r>
    </w:p>
    <w:p>
      <w:pPr>
        <w:pStyle w:val="FirstParagraph"/>
      </w:pPr>
      <w:r>
        <w:t xml:space="preserve">Nationally, competitors offer standardized primary education packages. However, our United States Miami strategy focuses on hyper-localized Teacher Primary solutions that address three city-specific needs: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Our Teacher Primary Miami Strategy</w:t>
            </w:r>
          </w:p>
        </w:tc>
      </w:tr>
      <w:tr>
        <w:tc>
          <w:tcPr/>
          <w:p>
            <w:pPr>
              <w:pStyle w:val="Compact"/>
              <w:jc w:val="left"/>
            </w:pPr>
            <w:r>
              <w:t xml:space="preserve">Generic K-3 lesson plans</w:t>
            </w:r>
          </w:p>
        </w:tc>
        <w:tc>
          <w:tcPr/>
          <w:p>
            <w:pPr>
              <w:pStyle w:val="Compact"/>
              <w:jc w:val="left"/>
            </w:pPr>
            <w:r>
              <w:t xml:space="preserve">Miami Cultural Context Lessons (e.g., "Coral Reef Science Units" using local ecosystems)</w:t>
            </w:r>
          </w:p>
        </w:tc>
      </w:tr>
      <w:tr>
        <w:tc>
          <w:tcPr/>
          <w:p>
            <w:pPr>
              <w:pStyle w:val="Compact"/>
              <w:jc w:val="left"/>
            </w:pPr>
            <w:r>
              <w:t xml:space="preserve">One-size-fits-all digital tools</w:t>
            </w:r>
          </w:p>
        </w:tc>
        <w:tc>
          <w:tcPr/>
          <w:p>
            <w:pPr>
              <w:pStyle w:val="Compact"/>
              <w:jc w:val="left"/>
            </w:pPr>
            <w:r>
              <w:t xml:space="preserve">Customized Teacher Primary Portal with offline functionality for Miami's school infrastructure gaps</w:t>
            </w:r>
          </w:p>
        </w:tc>
      </w:tr>
      <w:tr>
        <w:tc>
          <w:tcPr/>
          <w:p>
            <w:pPr>
              <w:pStyle w:val="Compact"/>
              <w:jc w:val="left"/>
            </w:pPr>
            <w:r>
              <w:t xml:space="preserve">Nationwide pricing tiers</w:t>
            </w:r>
          </w:p>
        </w:tc>
        <w:tc>
          <w:tcPr/>
          <w:p>
            <w:pPr>
              <w:pStyle w:val="Compact"/>
              <w:jc w:val="left"/>
            </w:pPr>
            <w:r>
              <w:t xml:space="preserve">Miami-Specific Tiered Pricing (e.g., 15% discounts for Title I schools)</w:t>
            </w:r>
          </w:p>
        </w:tc>
      </w:tr>
    </w:tbl>
    <w:bookmarkEnd w:id="25"/>
    <w:bookmarkStart w:id="26" w:name="X579e5b80b5e855f1ae4e411402a7ed19b2d41c2"/>
    <w:p>
      <w:pPr>
        <w:pStyle w:val="Heading2"/>
      </w:pPr>
      <w:r>
        <w:t xml:space="preserve">Future Roadmap: Scaling Teacher Primary in United States Miami</w:t>
      </w:r>
    </w:p>
    <w:p>
      <w:pPr>
        <w:pStyle w:val="FirstParagraph"/>
      </w:pPr>
      <w:r>
        <w:t xml:space="preserve">To maintain our leadership position, we propose three focused initiatives for the next fiscal year:</w:t>
      </w:r>
    </w:p>
    <w:p>
      <w:pPr>
        <w:numPr>
          <w:ilvl w:val="0"/>
          <w:numId w:val="1004"/>
        </w:numPr>
        <w:pStyle w:val="Compact"/>
      </w:pPr>
      <w:r>
        <w:rPr>
          <w:bCs/>
          <w:b/>
        </w:rPr>
        <w:t xml:space="preserve">Miami Teacher Leadership Academy:</w:t>
      </w:r>
      <w:r>
        <w:t xml:space="preserve"> </w:t>
      </w:r>
      <w:r>
        <w:t xml:space="preserve">Launching certified training for 500 Miami primary educators to become internal advocates for Teacher Primary solutions by Q2 2025.</w:t>
      </w:r>
    </w:p>
    <w:p>
      <w:pPr>
        <w:numPr>
          <w:ilvl w:val="0"/>
          <w:numId w:val="1004"/>
        </w:numPr>
        <w:pStyle w:val="Compact"/>
      </w:pPr>
      <w:r>
        <w:rPr>
          <w:bCs/>
          <w:b/>
        </w:rPr>
        <w:t xml:space="preserve">Community Integration Partnerships:</w:t>
      </w:r>
      <w:r>
        <w:t xml:space="preserve"> </w:t>
      </w:r>
      <w:r>
        <w:t xml:space="preserve">Collaborating with Miami's cultural institutions (e.g., Pérez Art Museum, Frost Science Museum) to develop immersive Teacher Primary experiences – directly connecting curriculum to local community assets.</w:t>
      </w:r>
    </w:p>
    <w:p>
      <w:pPr>
        <w:numPr>
          <w:ilvl w:val="0"/>
          <w:numId w:val="1004"/>
        </w:numPr>
        <w:pStyle w:val="Compact"/>
      </w:pPr>
      <w:r>
        <w:rPr>
          <w:bCs/>
          <w:b/>
        </w:rPr>
        <w:t xml:space="preserve">Sustainability Expansion:</w:t>
      </w:r>
      <w:r>
        <w:t xml:space="preserve"> </w:t>
      </w:r>
      <w:r>
        <w:t xml:space="preserve">Rolling out "Green Teacher Primary Grants" for schools implementing our eco-friendly materials, targeting 50 new contracts in Miami's public school system by end of 2024.</w:t>
      </w:r>
    </w:p>
    <w:bookmarkEnd w:id="26"/>
    <w:bookmarkStart w:id="27" w:name="X532bdd78b4998cae29be212cab162544aa7d5c2"/>
    <w:p>
      <w:pPr>
        <w:pStyle w:val="Heading2"/>
      </w:pPr>
      <w:r>
        <w:t xml:space="preserve">Conclusion: The Miami Advantage for Teacher Primary</w:t>
      </w:r>
    </w:p>
    <w:p>
      <w:pPr>
        <w:pStyle w:val="FirstParagraph"/>
      </w:pPr>
      <w:r>
        <w:t xml:space="preserve">This Sales Report unequivocally demonstrates that Teacher Primary solutions thrive when deeply embedded in local educational ecosystems – a principle we've proven within the United States Miami market. Our success stems not from generic sales tactics, but from treating Miami as a distinct market requiring tailored Teacher Primary innovations. The 18% YoY growth isn't merely financial; it represents thousands of Miami primary students gaining access to culturally relevant, effective learning tools through our Teacher Primary network.</w:t>
      </w:r>
    </w:p>
    <w:p>
      <w:pPr>
        <w:pStyle w:val="BodyText"/>
      </w:pPr>
      <w:r>
        <w:t xml:space="preserve">As the largest education market in Florida and a national model for diversity-driven pedagogy, Miami serves as our flagship for expanding Teacher Primary solutions across the United States. We recommend replicating this hyper-localized approach in other major metropolitan areas while doubling down on Miami's unique opportunities. The future of Teacher Primary isn't just about selling products – it's about becoming an indispensable partner in building equitable, effective primary education across the United States Miami landscape and beyond.</w:t>
      </w:r>
    </w:p>
    <w:p>
      <w:pPr>
        <w:pStyle w:val="BodyText"/>
      </w:pPr>
      <w:r>
        <w:rPr>
          <w:bCs/>
          <w:b/>
        </w:rPr>
        <w:t xml:space="preserve">Prepared by:</w:t>
      </w:r>
      <w:r>
        <w:t xml:space="preserve"> </w:t>
      </w:r>
      <w:r>
        <w:t xml:space="preserve">National Education Sales Division |</w:t>
      </w:r>
      <w:r>
        <w:t xml:space="preserve"> </w:t>
      </w:r>
      <w:r>
        <w:rPr>
          <w:bCs/>
          <w:b/>
        </w:rPr>
        <w:t xml:space="preserve">Date:</w:t>
      </w:r>
      <w:r>
        <w:t xml:space="preserve"> </w:t>
      </w:r>
      <w:r>
        <w:t xml:space="preserve">October 26, 2023 |</w:t>
      </w:r>
      <w:r>
        <w:t xml:space="preserve"> </w:t>
      </w:r>
      <w:r>
        <w:rPr>
          <w:bCs/>
          <w:b/>
        </w:rPr>
        <w:t xml:space="preserve">Report ID:</w:t>
      </w:r>
      <w:r>
        <w:t xml:space="preserve"> </w:t>
      </w:r>
      <w:r>
        <w:t xml:space="preserve">TM-MIA-PRIME-SR-2023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United States Miami Market Analysis</dc:title>
  <dc:creator/>
  <dc:language>en</dc:language>
  <cp:keywords/>
  <dcterms:created xsi:type="dcterms:W3CDTF">2026-07-24T12:13:34Z</dcterms:created>
  <dcterms:modified xsi:type="dcterms:W3CDTF">2026-07-24T12:13:34Z</dcterms:modified>
</cp:coreProperties>
</file>

<file path=docProps/custom.xml><?xml version="1.0" encoding="utf-8"?>
<Properties xmlns="http://schemas.openxmlformats.org/officeDocument/2006/custom-properties" xmlns:vt="http://schemas.openxmlformats.org/officeDocument/2006/docPropsVTypes"/>
</file>