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10de466d126914f28ca2db7d19e8679b94694e0"/>
    <w:p>
      <w:pPr>
        <w:pStyle w:val="Heading1"/>
      </w:pPr>
      <w:r>
        <w:t xml:space="preserve">Comprehensive Sales Report: Teacher Secondary Program Performance in Brazil São Paulo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performance of the Teacher Secondary program across the State of São Paulo, Brazil. Serving as a critical educational technology initiative for secondary school educators, this report demonstrates remarkable growth in adoption rates, revenue generation, and market penetration within one of South America's most dynamic education hubs. The Teacher Secondary program—which delivers specialized digital resources and professional development for high school teachers—has achieved a 37% year-over-year revenue increase in São Paulo alone. This success underscores the program's strategic alignment with Brazil's educational priorities and the urgent need for teacher support in secondary education across the state.</w:t>
      </w:r>
    </w:p>
    <w:bookmarkEnd w:id="20"/>
    <w:bookmarkStart w:id="21" w:name="Xd1edc8fcbb4fd0a2c9eb68229314d7add7856b3"/>
    <w:p>
      <w:pPr>
        <w:pStyle w:val="Heading2"/>
      </w:pPr>
      <w:r>
        <w:t xml:space="preserve">Market Context: Brazil São Paulo Educational Landscape</w:t>
      </w:r>
    </w:p>
    <w:p>
      <w:pPr>
        <w:pStyle w:val="FirstParagraph"/>
      </w:pPr>
      <w:r>
        <w:t xml:space="preserve">São Paulo, home to 46 million residents and over 12,000 public and private secondary schools, represents Brazil's largest educational market. The state government's "Educação para Todos" initiative has prioritized teacher training with a $1.2 billion investment in 2023 alone. Against this backdrop, the Teacher Secondary program emerged as a solution to critical challenges: 68% of São Paulo secondary teachers report insufficient digital literacy resources (INEP, 2023), and the state faces a projected shortage of 45,000 educators by 2025. This Sales Report confirms that Teacher Secondary directly addresses these systemic gaps through its localized content and multilingual support (Portuguese/English) tailored for Brazilian classrooms.</w:t>
      </w:r>
    </w:p>
    <w:bookmarkEnd w:id="21"/>
    <w:bookmarkStart w:id="22" w:name="q3-2023-performance-highlights"/>
    <w:p>
      <w:pPr>
        <w:pStyle w:val="Heading2"/>
      </w:pPr>
      <w:r>
        <w:t xml:space="preserve">Q3 2023 Performance Highlights</w:t>
      </w:r>
    </w:p>
    <w:p>
      <w:pPr>
        <w:pStyle w:val="FirstParagraph"/>
      </w:pPr>
      <w:r>
        <w:t xml:space="preserve">The Teacher Secondary program achieved unprecedented milestones in Brazil São Paulo during Q3:</w:t>
      </w:r>
    </w:p>
    <w:p>
      <w:pPr>
        <w:numPr>
          <w:ilvl w:val="0"/>
          <w:numId w:val="1001"/>
        </w:numPr>
        <w:pStyle w:val="Compact"/>
      </w:pPr>
      <w:r>
        <w:rPr>
          <w:bCs/>
          <w:b/>
        </w:rPr>
        <w:t xml:space="preserve">Revenue Growth:</w:t>
      </w:r>
      <w:r>
        <w:t xml:space="preserve"> </w:t>
      </w:r>
      <w:r>
        <w:t xml:space="preserve">$1.85 million (vs. $1.35 million in Q2), representing 37% YoY increase</w:t>
      </w:r>
    </w:p>
    <w:p>
      <w:pPr>
        <w:numPr>
          <w:ilvl w:val="0"/>
          <w:numId w:val="1001"/>
        </w:numPr>
        <w:pStyle w:val="Compact"/>
      </w:pPr>
      <w:r>
        <w:rPr>
          <w:bCs/>
          <w:b/>
        </w:rPr>
        <w:t xml:space="preserve">User Acquisition:</w:t>
      </w:r>
      <w:r>
        <w:t xml:space="preserve"> </w:t>
      </w:r>
      <w:r>
        <w:t xml:space="preserve">4,200 new registered teachers (68% of total Brazil market growth)</w:t>
      </w:r>
    </w:p>
    <w:p>
      <w:pPr>
        <w:numPr>
          <w:ilvl w:val="0"/>
          <w:numId w:val="1001"/>
        </w:numPr>
        <w:pStyle w:val="Compact"/>
      </w:pPr>
      <w:r>
        <w:rPr>
          <w:bCs/>
          <w:b/>
        </w:rPr>
        <w:t xml:space="preserve">Contract Renewal Rate:</w:t>
      </w:r>
      <w:r>
        <w:t xml:space="preserve"> </w:t>
      </w:r>
      <w:r>
        <w:t xml:space="preserve">89% (surpassing industry average of 72%)</w:t>
      </w:r>
    </w:p>
    <w:p>
      <w:pPr>
        <w:numPr>
          <w:ilvl w:val="0"/>
          <w:numId w:val="1001"/>
        </w:numPr>
        <w:pStyle w:val="Compact"/>
      </w:pPr>
      <w:r>
        <w:rPr>
          <w:bCs/>
          <w:b/>
        </w:rPr>
        <w:t xml:space="preserve">School Partnerships:</w:t>
      </w:r>
      <w:r>
        <w:t xml:space="preserve"> </w:t>
      </w:r>
      <w:r>
        <w:t xml:space="preserve">142 new public school districts signed, including São Paulo city's largest municipal network (650 schools)</w:t>
      </w:r>
    </w:p>
    <w:bookmarkEnd w:id="22"/>
    <w:bookmarkStart w:id="23" w:name="Xd808e3be38112d9fcf824f8734eba5d9f78bf7b"/>
    <w:p>
      <w:pPr>
        <w:pStyle w:val="Heading2"/>
      </w:pPr>
      <w:r>
        <w:t xml:space="preserve">Regional Sales Breakdown: São Paulo State Focus</w:t>
      </w:r>
    </w:p>
    <w:p>
      <w:pPr>
        <w:pStyle w:val="FirstParagraph"/>
      </w:pPr>
      <w:r>
        <w:t xml:space="preserve">The following table illustrates geographic performance within Brazil São Paulo:</w:t>
      </w:r>
    </w:p>
    <w:p>
      <w:pPr>
        <w:pStyle w:val="BodyText"/>
      </w:pPr>
      <w:r>
        <w:t xml:space="preserve">Region</w:t>
      </w:r>
    </w:p>
    <w:p>
      <w:pPr>
        <w:pStyle w:val="BodyText"/>
      </w:pPr>
      <w:r>
        <w:t xml:space="preserve">% of Total SALES (São Paulo)</w:t>
      </w:r>
    </w:p>
    <w:p>
      <w:pPr>
        <w:pStyle w:val="BodyText"/>
      </w:pPr>
      <w:r>
        <w:t xml:space="preserve">Key Growth Drivers</w:t>
      </w:r>
    </w:p>
    <w:p>
      <w:pPr>
        <w:pStyle w:val="BodyText"/>
      </w:pPr>
      <w:r>
        <w:t xml:space="preserve">São Paulo City (Metropolitan)</w:t>
      </w:r>
    </w:p>
    <w:p>
      <w:pPr>
        <w:pStyle w:val="BodyText"/>
      </w:pPr>
      <w:r>
        <w:t xml:space="preserve">48%</w:t>
      </w:r>
    </w:p>
    <w:p>
      <w:pPr>
        <w:pStyle w:val="BodyText"/>
      </w:pPr>
      <w:r>
        <w:t xml:space="preserve">District-level government partnerships, high school expansion projects</w:t>
      </w:r>
    </w:p>
    <w:p>
      <w:pPr>
        <w:pStyle w:val="BodyText"/>
      </w:pPr>
      <w:r>
        <w:t xml:space="preserve">Interior São Paulo (e.g., Campinas, Ribeirão Preto)</w:t>
      </w:r>
    </w:p>
    <w:p>
      <w:pPr>
        <w:pStyle w:val="BodyText"/>
      </w:pPr>
      <w:r>
        <w:t xml:space="preserve">32%</w:t>
      </w:r>
    </w:p>
    <w:p>
      <w:pPr>
        <w:pStyle w:val="BodyText"/>
      </w:pPr>
      <w:r>
        <w:t xml:space="preserve">&lt;</w:t>
      </w:r>
    </w:p>
    <w:p>
      <w:pPr>
        <w:pStyle w:val="BodyText"/>
      </w:pPr>
      <w:r>
        <w:t xml:space="preserve">Rural teacher training initiatives, university collaborations</w:t>
      </w:r>
    </w:p>
    <w:p>
      <w:pPr>
        <w:pStyle w:val="BodyText"/>
      </w:pPr>
      <w:r>
        <w:t xml:space="preserve">São Paulo State Government Network</w:t>
      </w:r>
    </w:p>
    <w:p>
      <w:pPr>
        <w:pStyle w:val="BodyText"/>
      </w:pPr>
      <w:r>
        <w:t xml:space="preserve">19%</w:t>
      </w:r>
    </w:p>
    <w:p>
      <w:pPr>
        <w:pStyle w:val="BodyText"/>
      </w:pPr>
      <w:r>
        <w:t xml:space="preserve">The São Paulo City market drove 48% of total sales, fueled by the municipal government's mandate for all secondary schools to adopt digital pedagogy tools. Notably, the Teacher Secondary program became the only platform certified under the "Digital Teaching Standards" framework (2023), a critical factor in securing these contracts.</w:t>
      </w:r>
    </w:p>
    <w:bookmarkEnd w:id="23"/>
    <w:bookmarkStart w:id="24" w:name="Xa8b472480a5110a81ecf86e101c2487c1bc337e"/>
    <w:p>
      <w:pPr>
        <w:pStyle w:val="Heading2"/>
      </w:pPr>
      <w:r>
        <w:t xml:space="preserve">Customer Success Stories: Brazil São Paulo Impact</w:t>
      </w:r>
    </w:p>
    <w:p>
      <w:pPr>
        <w:pStyle w:val="FirstParagraph"/>
      </w:pPr>
      <w:r>
        <w:t xml:space="preserve">Real-world adoption validates our sales strategy:</w:t>
      </w:r>
    </w:p>
    <w:p>
      <w:pPr>
        <w:pStyle w:val="BlockText"/>
      </w:pPr>
      <w:r>
        <w:rPr>
          <w:bCs/>
          <w:b/>
        </w:rPr>
        <w:t xml:space="preserve">Casa de Educação Secundária, São Paulo City:</w:t>
      </w:r>
      <w:r>
        <w:t xml:space="preserve"> </w:t>
      </w:r>
      <w:r>
        <w:t xml:space="preserve">"Teacher Secondary's localized lesson planning tools reduced preparation time by 35% for our 1,200 teachers. The program directly supported our transition to the state's new 'Digital Education Law'—resulting in a 94% teacher satisfaction rate." (Maria Silva, Academic Director)</w:t>
      </w:r>
    </w:p>
    <w:p>
      <w:pPr>
        <w:pStyle w:val="BlockText"/>
      </w:pPr>
      <w:r>
        <w:rPr>
          <w:bCs/>
          <w:b/>
        </w:rPr>
        <w:t xml:space="preserve">Escola Estadual Prof. Antônio Pinto, Campinas:</w:t>
      </w:r>
      <w:r>
        <w:t xml:space="preserve"> </w:t>
      </w:r>
      <w:r>
        <w:t xml:space="preserve">"The Portuguese-language module for STEM teachers helped us improve student pass rates by 22% in physics and math. As a result of Teacher Secondary's support, we were selected as a model school for the São Paulo Education Secretariat." (Carlos Mendes, STEM Coordinator)</w:t>
      </w:r>
    </w:p>
    <w:bookmarkEnd w:id="24"/>
    <w:bookmarkStart w:id="25" w:name="Xc86ff60946ff702682601d891b80ba490da3ab0"/>
    <w:p>
      <w:pPr>
        <w:pStyle w:val="Heading2"/>
      </w:pPr>
      <w:r>
        <w:t xml:space="preserve">Market Analysis: Why Brazil São Paulo Embraced Teacher Secondary</w:t>
      </w:r>
    </w:p>
    <w:p>
      <w:pPr>
        <w:pStyle w:val="FirstParagraph"/>
      </w:pPr>
      <w:r>
        <w:t xml:space="preserve">Three strategic factors explain this Sales Report's success in Brazil São Paulo:</w:t>
      </w:r>
    </w:p>
    <w:p>
      <w:pPr>
        <w:numPr>
          <w:ilvl w:val="0"/>
          <w:numId w:val="1002"/>
        </w:numPr>
        <w:pStyle w:val="Compact"/>
      </w:pPr>
      <w:r>
        <w:rPr>
          <w:bCs/>
          <w:b/>
        </w:rPr>
        <w:t xml:space="preserve">Cultural Alignment:</w:t>
      </w:r>
      <w:r>
        <w:t xml:space="preserve"> </w:t>
      </w:r>
      <w:r>
        <w:t xml:space="preserve">The program's content mirrors Brazilian curricular standards (BNCC) and addresses state-specific challenges like high student-to-teacher ratios (1:32 vs. national average 1:28).</w:t>
      </w:r>
    </w:p>
    <w:p>
      <w:pPr>
        <w:numPr>
          <w:ilvl w:val="0"/>
          <w:numId w:val="1002"/>
        </w:numPr>
        <w:pStyle w:val="Compact"/>
      </w:pPr>
      <w:r>
        <w:rPr>
          <w:bCs/>
          <w:b/>
        </w:rPr>
        <w:t xml:space="preserve">Government Synergy:</w:t>
      </w:r>
      <w:r>
        <w:t xml:space="preserve"> </w:t>
      </w:r>
      <w:r>
        <w:t xml:space="preserve">Teacher Secondary became an approved vendor under the São Paulo State Education Network's procurement system—a first for foreign edtech providers.</w:t>
      </w:r>
    </w:p>
    <w:p>
      <w:pPr>
        <w:numPr>
          <w:ilvl w:val="0"/>
          <w:numId w:val="1002"/>
        </w:numPr>
        <w:pStyle w:val="Compact"/>
      </w:pPr>
      <w:r>
        <w:rPr>
          <w:bCs/>
          <w:b/>
        </w:rPr>
        <w:t xml:space="preserve">Social Impact Focus:</w:t>
      </w:r>
      <w:r>
        <w:t xml:space="preserve"> </w:t>
      </w:r>
      <w:r>
        <w:t xml:space="preserve">73% of teachers cited "supporting socioeconomically disadvantaged students" as their primary motivation, aligning with Brazil's National Education Plan (PNE) goals.</w:t>
      </w:r>
    </w:p>
    <w:bookmarkEnd w:id="25"/>
    <w:bookmarkStart w:id="26" w:name="challenges-and-strategic-imperatives"/>
    <w:p>
      <w:pPr>
        <w:pStyle w:val="Heading2"/>
      </w:pPr>
      <w:r>
        <w:t xml:space="preserve">Challenges and Strategic Imperatives</w:t>
      </w:r>
    </w:p>
    <w:p>
      <w:pPr>
        <w:pStyle w:val="FirstParagraph"/>
      </w:pPr>
      <w:r>
        <w:t xml:space="preserve">Despite strong performance, two challenges require immediate action for sustained growth in Brazil São Paulo:</w:t>
      </w:r>
    </w:p>
    <w:p>
      <w:pPr>
        <w:numPr>
          <w:ilvl w:val="0"/>
          <w:numId w:val="1003"/>
        </w:numPr>
        <w:pStyle w:val="Compact"/>
      </w:pPr>
      <w:r>
        <w:rPr>
          <w:bCs/>
          <w:b/>
        </w:rPr>
        <w:t xml:space="preserve">Digital Divide:</w:t>
      </w:r>
      <w:r>
        <w:t xml:space="preserve"> </w:t>
      </w:r>
      <w:r>
        <w:t xml:space="preserve">31% of rural schools lack stable internet. Our response: Partnering with Claro Brazil to provide subsidized connectivity packages (launching Q1 2024).</w:t>
      </w:r>
    </w:p>
    <w:bookmarkEnd w:id="26"/>
    <w:bookmarkStart w:id="27" w:name="X0f8b4f9784f3a9813167ad83d2fbcb16a86ee2d"/>
    <w:p>
      <w:pPr>
        <w:pStyle w:val="Heading2"/>
      </w:pPr>
      <w:r>
        <w:t xml:space="preserve">Growth Strategy for Brazil São Paulo Market (Q4 2023)</w:t>
      </w:r>
    </w:p>
    <w:p>
      <w:pPr>
        <w:pStyle w:val="FirstParagraph"/>
      </w:pPr>
      <w:r>
        <w:t xml:space="preserve">This Sales Report outlines a targeted growth plan for the remaining quarter:</w:t>
      </w:r>
    </w:p>
    <w:p>
      <w:pPr>
        <w:numPr>
          <w:ilvl w:val="0"/>
          <w:numId w:val="1004"/>
        </w:numPr>
        <w:pStyle w:val="Compact"/>
      </w:pPr>
      <w:r>
        <w:t xml:space="preserve">Expand teacher training to 10 additional municipalities through state government MOUs.</w:t>
      </w:r>
    </w:p>
    <w:p>
      <w:pPr>
        <w:numPr>
          <w:ilvl w:val="0"/>
          <w:numId w:val="1004"/>
        </w:numPr>
        <w:pStyle w:val="Compact"/>
      </w:pPr>
      <w:r>
        <w:t xml:space="preserve">Launch "Teacher Secondary Leadership Program" targeting school principals (30% of current clients are school administrators).</w:t>
      </w:r>
    </w:p>
    <w:p>
      <w:pPr>
        <w:numPr>
          <w:ilvl w:val="0"/>
          <w:numId w:val="1004"/>
        </w:numPr>
        <w:pStyle w:val="Compact"/>
      </w:pPr>
      <w:r>
        <w:t xml:space="preserve">Create São Paulo-specific content hubs for Portuguese-language STEM modules (addressing regional curriculum gaps).</w:t>
      </w:r>
    </w:p>
    <w:bookmarkEnd w:id="27"/>
    <w:bookmarkStart w:id="28" w:name="X340759919c0c083ce10dbeacd3716f800bbf7b3"/>
    <w:p>
      <w:pPr>
        <w:pStyle w:val="Heading2"/>
      </w:pPr>
      <w:r>
        <w:t xml:space="preserve">Conclusion: The Future of Teacher Secondary in Brazil São Paulo</w:t>
      </w:r>
    </w:p>
    <w:p>
      <w:pPr>
        <w:pStyle w:val="FirstParagraph"/>
      </w:pPr>
      <w:r>
        <w:t xml:space="preserve">The Q3 2023 Sales Report confirms Teacher Secondary as the leading educator support platform in Brazil São Paulo—driving measurable impact on classroom outcomes while achieving robust commercial results. With São Paulo representing 64% of our total Brazilian revenue, this market remains central to our global strategy. As education secretary Professor Ana Paula Figueiredi stated: "Teacher Secondary isn't just a tool; it's accelerating São Paulo's journey toward equitable, high-quality secondary education." We project $2.8 million in Q4 revenue (28% growth), cementing Teacher Secondary as the indispensable partner for educators across Brazil São Paulo. This success is not merely commercial—it embodies our commitment to transforming education where it matters most.</w:t>
      </w:r>
    </w:p>
    <w:p>
      <w:pPr>
        <w:pStyle w:val="BodyText"/>
      </w:pPr>
      <w:r>
        <w:rPr>
          <w:bCs/>
          <w:b/>
        </w:rPr>
        <w:t xml:space="preserve">Prepared For:</w:t>
      </w:r>
      <w:r>
        <w:t xml:space="preserve"> </w:t>
      </w:r>
      <w:r>
        <w:t xml:space="preserve">Global Education Division, Strategic Planning Committee</w:t>
      </w:r>
      <w:r>
        <w:br/>
      </w:r>
      <w:r>
        <w:rPr>
          <w:bCs/>
          <w:b/>
        </w:rPr>
        <w:t xml:space="preserve">Date:</w:t>
      </w:r>
      <w:r>
        <w:t xml:space="preserve"> </w:t>
      </w:r>
      <w:r>
        <w:t xml:space="preserve">October 26, 2023</w:t>
      </w:r>
      <w:r>
        <w:br/>
      </w:r>
      <w:r>
        <w:rPr>
          <w:bCs/>
          <w:b/>
        </w:rPr>
        <w:t xml:space="preserve">Report Reference:</w:t>
      </w:r>
      <w:r>
        <w:t xml:space="preserve"> </w:t>
      </w:r>
      <w:r>
        <w:t xml:space="preserve">TSG-SP-REPORT-Q3-2023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Brazil São Paulo Market</dc:title>
  <dc:creator/>
  <dc:language>en</dc:language>
  <cp:keywords/>
  <dcterms:created xsi:type="dcterms:W3CDTF">2026-07-24T00:14:20Z</dcterms:created>
  <dcterms:modified xsi:type="dcterms:W3CDTF">2026-07-24T00:14:20Z</dcterms:modified>
</cp:coreProperties>
</file>

<file path=docProps/custom.xml><?xml version="1.0" encoding="utf-8"?>
<Properties xmlns="http://schemas.openxmlformats.org/officeDocument/2006/custom-properties" xmlns:vt="http://schemas.openxmlformats.org/officeDocument/2006/docPropsVTypes"/>
</file>