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p>
    <w:bookmarkStart w:id="27" w:name="X8a76f828fafbba3523b6d6b8524664a8b0fba16"/>
    <w:p>
      <w:pPr>
        <w:pStyle w:val="Heading1"/>
      </w:pPr>
      <w:r>
        <w:t xml:space="preserve">Annual Sales Report: Secondary Teacher Recruitment Services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Sector Leadership, Quebec Ministry of Education Partners</w:t>
      </w:r>
      <w:r>
        <w:br/>
      </w:r>
      <w:r>
        <w:rPr>
          <w:bCs/>
          <w:b/>
        </w:rPr>
        <w:t xml:space="preserve">Prepared By:</w:t>
      </w:r>
      <w:r>
        <w:t xml:space="preserve"> </w:t>
      </w:r>
      <w:r>
        <w:t xml:space="preserve">Montreal Educational Staffing Solutions (MESS)</w:t>
      </w:r>
    </w:p>
    <w:bookmarkStart w:id="20" w:name="i.-executive-summary"/>
    <w:p>
      <w:pPr>
        <w:pStyle w:val="Heading2"/>
      </w:pPr>
      <w:r>
        <w:t xml:space="preserve">I. Executive Summary</w:t>
      </w:r>
    </w:p>
    <w:p>
      <w:pPr>
        <w:pStyle w:val="FirstParagraph"/>
      </w:pPr>
      <w:r>
        <w:t xml:space="preserve">This comprehensive Sales Report details the performance of secondary teacher recruitment services across Canada Montreal during Q3 2023. As a specialized provider of educator placement solutions, MESS has consistently demonstrated market leadership in supplying qualified secondary school instructors to both public and private institutions throughout Greater Montreal. Despite sector-wide challenges including staffing shortages and evolving curriculum demands, our</w:t>
      </w:r>
      <w:r>
        <w:t xml:space="preserve"> </w:t>
      </w:r>
      <w:r>
        <w:rPr>
          <w:bCs/>
          <w:b/>
        </w:rPr>
        <w:t xml:space="preserve">Teacher Secondary</w:t>
      </w:r>
      <w:r>
        <w:t xml:space="preserve"> </w:t>
      </w:r>
      <w:r>
        <w:t xml:space="preserve">division achieved 18% year-over-year growth in placements, exceeding regional targets by 12%. This report validates our strategic focus on Montreal's unique educational ecosystem while identifying critical pathways for sustained expansion within Canada's most dynamic secondary education market.</w:t>
      </w:r>
    </w:p>
    <w:bookmarkEnd w:id="20"/>
    <w:bookmarkStart w:id="21" w:name="Xb9fe148ce43b93ad2e218d6a2bb5c83408ea9b0"/>
    <w:p>
      <w:pPr>
        <w:pStyle w:val="Heading2"/>
      </w:pPr>
      <w:r>
        <w:t xml:space="preserve">II. Market Context: Secondary Education Landscape in Canada Montreal</w:t>
      </w:r>
    </w:p>
    <w:p>
      <w:pPr>
        <w:pStyle w:val="FirstParagraph"/>
      </w:pPr>
      <w:r>
        <w:t xml:space="preserve">Montreal represents a pivotal hub for secondary education in Quebec, serving over 350,000 students across 476 public and private institutions. The city's demographic diversity—encompassing Francophone, Anglophone, and international communities—creates complex recruitment needs that demand culturally responsive teaching talent. Recent Quebec government initiatives like the "Education Plan 2023-2028" have intensified demand for specialized</w:t>
      </w:r>
      <w:r>
        <w:t xml:space="preserve"> </w:t>
      </w:r>
      <w:r>
        <w:rPr>
          <w:bCs/>
          <w:b/>
        </w:rPr>
        <w:t xml:space="preserve">Teacher Secondary</w:t>
      </w:r>
      <w:r>
        <w:t xml:space="preserve"> </w:t>
      </w:r>
      <w:r>
        <w:t xml:space="preserve">professionals in STEM fields (up 34% YoY), inclusive education (41% growth), and French as a Second Language instruction. With Montreal's student population projected to grow by 7.8% through 2025, our sales data confirms this market presents exceptional opportunities for targeted educator recruitment.</w:t>
      </w:r>
    </w:p>
    <w:bookmarkEnd w:id="21"/>
    <w:bookmarkStart w:id="22" w:name="iii.-sales-performance-analysis-q3-2023"/>
    <w:p>
      <w:pPr>
        <w:pStyle w:val="Heading2"/>
      </w:pPr>
      <w:r>
        <w:t xml:space="preserve">III. Sales Performance Analysis: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Secondary Placements (Montreal)</w:t>
      </w:r>
    </w:p>
    <w:p>
      <w:pPr>
        <w:pStyle w:val="BodyText"/>
      </w:pPr>
      <w:r>
        <w:t xml:space="preserve">147</w:t>
      </w:r>
    </w:p>
    <w:p>
      <w:pPr>
        <w:pStyle w:val="BodyText"/>
      </w:pPr>
      <w:r>
        <w:t xml:space="preserve">124</w:t>
      </w:r>
    </w:p>
    <w:p>
      <w:pPr>
        <w:pStyle w:val="BodyText"/>
      </w:pPr>
      <w:r>
        <w:t xml:space="preserve">+18.5%</w:t>
      </w:r>
    </w:p>
    <w:p>
      <w:pPr>
        <w:pStyle w:val="BodyText"/>
      </w:pPr>
      <w:r>
        <w:t xml:space="preserve">STEM Teacher Placements</w:t>
      </w:r>
    </w:p>
    <w:p>
      <w:pPr>
        <w:pStyle w:val="BodyText"/>
      </w:pPr>
      <w:r>
        <w:t xml:space="preserve">49</w:t>
      </w:r>
    </w:p>
    <w:p>
      <w:pPr>
        <w:pStyle w:val="BodyText"/>
      </w:pPr>
      <w:r>
        <w:t xml:space="preserve">&lt;</w:t>
      </w:r>
    </w:p>
    <w:p>
      <w:pPr>
        <w:pStyle w:val="BodyText"/>
      </w:pPr>
      <w:r>
        <w:t xml:space="preserve">33</w:t>
      </w:r>
    </w:p>
    <w:p>
      <w:pPr>
        <w:pStyle w:val="BodyText"/>
      </w:pPr>
      <w:r>
        <w:t xml:space="preserve">&lt;</w:t>
      </w:r>
    </w:p>
    <w:p>
      <w:pPr>
        <w:pStyle w:val="BodyText"/>
      </w:pPr>
      <w:r>
        <w:t xml:space="preserve">+48.5%</w:t>
      </w:r>
    </w:p>
    <w:p>
      <w:pPr>
        <w:pStyle w:val="BodyText"/>
      </w:pPr>
      <w:r>
        <w:t xml:space="preserve">Inclusive Education Specialists</w:t>
      </w:r>
    </w:p>
    <w:p>
      <w:pPr>
        <w:pStyle w:val="BodyText"/>
      </w:pPr>
      <w:r>
        <w:t xml:space="preserve">32</w:t>
      </w:r>
    </w:p>
    <w:p>
      <w:pPr>
        <w:pStyle w:val="BodyText"/>
      </w:pPr>
      <w:r>
        <w:t xml:space="preserve">20</w:t>
      </w:r>
    </w:p>
    <w:p>
      <w:pPr>
        <w:pStyle w:val="BodyText"/>
      </w:pPr>
      <w:r>
        <w:t xml:space="preserve">Average Time-to-Placement (Days)</w:t>
      </w:r>
    </w:p>
    <w:p>
      <w:pPr>
        <w:pStyle w:val="BodyText"/>
      </w:pPr>
      <w:r>
        <w:t xml:space="preserve">17.2</w:t>
      </w:r>
    </w:p>
    <w:p>
      <w:pPr>
        <w:pStyle w:val="BodyText"/>
      </w:pPr>
      <w:r>
        <w:t xml:space="preserve">24.6</w:t>
      </w:r>
    </w:p>
    <w:p>
      <w:pPr>
        <w:pStyle w:val="BodyText"/>
      </w:pPr>
      <w:r>
        <w:t xml:space="preserve">&lt;</w:t>
      </w:r>
    </w:p>
    <w:p>
      <w:pPr>
        <w:pStyle w:val="BodyText"/>
      </w:pPr>
      <w:r>
        <w:t xml:space="preserve">-30.5%</w:t>
      </w:r>
    </w:p>
    <w:p>
      <w:pPr>
        <w:pStyle w:val="BodyText"/>
      </w:pPr>
      <w:r>
        <w:t xml:space="preserve">Clients Served (School Boards)</w:t>
      </w:r>
    </w:p>
    <w:p>
      <w:pPr>
        <w:pStyle w:val="BodyText"/>
      </w:pPr>
      <w:r>
        <w:t xml:space="preserve">38</w:t>
      </w:r>
    </w:p>
    <w:p>
      <w:pPr>
        <w:pStyle w:val="BodyText"/>
      </w:pPr>
      <w:r>
        <w:t xml:space="preserve">The 18.5% growth in secondary placements directly correlates with our enhanced digital recruitment platform and targeted partnerships with Montreal school boards including Commission Scolaire de Montréal (CSDM), English Montreal School Board (EMSB), and private institutions like École secondaire Marie-Victorin. Notably, STEM teacher placements surged due to Quebec's new "Math-Science Focus" mandate, while our</w:t>
      </w:r>
      <w:r>
        <w:t xml:space="preserve"> </w:t>
      </w:r>
      <w:r>
        <w:rPr>
          <w:bCs/>
          <w:b/>
        </w:rPr>
        <w:t xml:space="preserve">Teacher Secondary</w:t>
      </w:r>
      <w:r>
        <w:t xml:space="preserve"> </w:t>
      </w:r>
      <w:r>
        <w:t xml:space="preserve">placement speed improved by 30.5% through AI-driven matching algorithms that prioritize Montreal-specific curriculum requirements.</w:t>
      </w:r>
    </w:p>
    <w:bookmarkEnd w:id="22"/>
    <w:bookmarkStart w:id="23" w:name="X0085978b95ed6acbb946d702d6c6126b68ce1ad"/>
    <w:p>
      <w:pPr>
        <w:pStyle w:val="Heading2"/>
      </w:pPr>
      <w:r>
        <w:t xml:space="preserve">IV. Canada Montreal-Specific Challenges &amp; Solutions</w:t>
      </w:r>
    </w:p>
    <w:p>
      <w:pPr>
        <w:pStyle w:val="FirstParagraph"/>
      </w:pPr>
      <w:r>
        <w:rPr>
          <w:iCs/>
          <w:i/>
        </w:rPr>
        <w:t xml:space="preserve">Challenge 1: Linguistic Complexity in Recruitment</w:t>
      </w:r>
      <w:r>
        <w:br/>
      </w:r>
      <w:r>
        <w:t xml:space="preserve">Quebec's mandatory French-language instruction for secondary students creates unique barriers. Many international educators lack certification in French-language pedagogy. Our solution: Partnered with McGill University's Centre for the Study of Education to offer accelerated "French-Immersion Teaching Certificates" – resulting in 27% higher candidate conversion rates for Montreal schools.</w:t>
      </w:r>
    </w:p>
    <w:p>
      <w:pPr>
        <w:pStyle w:val="BodyText"/>
      </w:pPr>
      <w:r>
        <w:rPr>
          <w:iCs/>
          <w:i/>
        </w:rPr>
        <w:t xml:space="preserve">Challenge 2: Geographic Fragmentation</w:t>
      </w:r>
      <w:r>
        <w:br/>
      </w:r>
      <w:r>
        <w:t xml:space="preserve">Montreal's decentralized school system (18 boroughs with distinct needs) complicated sales outreach. Our strategy: Deployed dedicated regional sales representatives covering West Island, downtown, and North Shore territories – reducing response times by 40% and increasing client satisfaction scores to 92%.</w:t>
      </w:r>
    </w:p>
    <w:p>
      <w:pPr>
        <w:pStyle w:val="BodyText"/>
      </w:pPr>
      <w:r>
        <w:rPr>
          <w:iCs/>
          <w:i/>
        </w:rPr>
        <w:t xml:space="preserve">Challenge 3: Curriculum Alignment Gaps</w:t>
      </w:r>
      <w:r>
        <w:br/>
      </w:r>
      <w:r>
        <w:t xml:space="preserve">Provincial curriculum updates (e.g., new ethics module in grade 10) caused mismatches between teacher qualifications and school needs. We addressed this through quarterly "Curriculum Pulse" workshops with Quebec Ministry of Education advisors, ensuring all</w:t>
      </w:r>
      <w:r>
        <w:t xml:space="preserve"> </w:t>
      </w:r>
      <w:r>
        <w:rPr>
          <w:bCs/>
          <w:b/>
        </w:rPr>
        <w:t xml:space="preserve">Teacher Secondary</w:t>
      </w:r>
      <w:r>
        <w:t xml:space="preserve"> </w:t>
      </w:r>
      <w:r>
        <w:t xml:space="preserve">candidates receive real-time training on Montreal-specific pedagogical frameworks.</w:t>
      </w:r>
    </w:p>
    <w:bookmarkEnd w:id="23"/>
    <w:bookmarkStart w:id="24" w:name="Xc62bdda53342c7e03e9d1c08c22c34e808ea85c"/>
    <w:p>
      <w:pPr>
        <w:pStyle w:val="Heading2"/>
      </w:pPr>
      <w:r>
        <w:t xml:space="preserve">V. Strategic Growth Opportunities in Canada Montreal</w:t>
      </w:r>
    </w:p>
    <w:p>
      <w:pPr>
        <w:pStyle w:val="FirstParagraph"/>
      </w:pPr>
      <w:r>
        <w:t xml:space="preserve">The 2023-2024 academic year presents three high-potential growth vectors for our</w:t>
      </w:r>
      <w:r>
        <w:t xml:space="preserve"> </w:t>
      </w:r>
      <w:r>
        <w:rPr>
          <w:bCs/>
          <w:b/>
        </w:rPr>
        <w:t xml:space="preserve">Teacher Secondary</w:t>
      </w:r>
      <w:r>
        <w:t xml:space="preserve"> </w:t>
      </w:r>
      <w:r>
        <w:t xml:space="preserve">sales division:</w:t>
      </w:r>
    </w:p>
    <w:p>
      <w:pPr>
        <w:numPr>
          <w:ilvl w:val="0"/>
          <w:numId w:val="1001"/>
        </w:numPr>
        <w:pStyle w:val="Compact"/>
      </w:pPr>
      <w:r>
        <w:rPr>
          <w:bCs/>
          <w:b/>
        </w:rPr>
        <w:t xml:space="preserve">Indigenous Education Expansion:</w:t>
      </w:r>
      <w:r>
        <w:t xml:space="preserve"> </w:t>
      </w:r>
      <w:r>
        <w:t xml:space="preserve">Quebec's new Indigenous curriculum requirements (Bill 96 implementation) create demand for culturally competent secondary teachers. MESS secured pilot contracts with 7 Aboriginal schools in Montreal this quarter.</w:t>
      </w:r>
    </w:p>
    <w:p>
      <w:pPr>
        <w:numPr>
          <w:ilvl w:val="0"/>
          <w:numId w:val="1001"/>
        </w:numPr>
        <w:pStyle w:val="Compact"/>
      </w:pPr>
      <w:r>
        <w:rPr>
          <w:bCs/>
          <w:b/>
        </w:rPr>
        <w:t xml:space="preserve">Digital Literacy Specialization:</w:t>
      </w:r>
      <w:r>
        <w:t xml:space="preserve"> </w:t>
      </w:r>
      <w:r>
        <w:t xml:space="preserve">Schools now require teachers skilled in EdTech tools like Moodle and Google Classroom. Our new "Digital Teacher Certification" program generated 12 qualified candidates within the first month of launch.</w:t>
      </w:r>
    </w:p>
    <w:p>
      <w:pPr>
        <w:numPr>
          <w:ilvl w:val="0"/>
          <w:numId w:val="1001"/>
        </w:numPr>
        <w:pStyle w:val="Compact"/>
      </w:pPr>
      <w:r>
        <w:rPr>
          <w:bCs/>
          <w:b/>
        </w:rPr>
        <w:t xml:space="preserve">Private School Sector Growth:</w:t>
      </w:r>
      <w:r>
        <w:t xml:space="preserve"> </w:t>
      </w:r>
      <w:r>
        <w:t xml:space="preserve">Montreal's growing private school market (15% YoY expansion) represents a $4.3M revenue opportunity we're targeting through tailored recruitment packages for institutions like École Notre-Dame de Montréal.</w:t>
      </w:r>
    </w:p>
    <w:bookmarkEnd w:id="24"/>
    <w:bookmarkStart w:id="25" w:name="X190d491dc116cede6001245f8a04302672ef6e2"/>
    <w:p>
      <w:pPr>
        <w:pStyle w:val="Heading2"/>
      </w:pPr>
      <w:r>
        <w:t xml:space="preserve">VI. Future Sales Strategy: Canada Montreal Focus</w:t>
      </w:r>
    </w:p>
    <w:p>
      <w:pPr>
        <w:pStyle w:val="FirstParagraph"/>
      </w:pPr>
      <w:r>
        <w:t xml:space="preserve">Building on Q3 success, our 2024 strategy prioritizes three Montreal-centric initiatives:</w:t>
      </w:r>
    </w:p>
    <w:p>
      <w:pPr>
        <w:numPr>
          <w:ilvl w:val="0"/>
          <w:numId w:val="1002"/>
        </w:numPr>
        <w:pStyle w:val="Compact"/>
      </w:pPr>
      <w:r>
        <w:rPr>
          <w:bCs/>
          <w:b/>
        </w:rPr>
        <w:t xml:space="preserve">Montreal Teacher Community Hub:</w:t>
      </w:r>
      <w:r>
        <w:t xml:space="preserve"> </w:t>
      </w:r>
      <w:r>
        <w:t xml:space="preserve">Launching a physical co-working space in downtown Montreal for secondary educators to network and access professional development – directly addressing the "isolation" challenge cited by 68% of new hires.</w:t>
      </w:r>
    </w:p>
    <w:p>
      <w:pPr>
        <w:numPr>
          <w:ilvl w:val="0"/>
          <w:numId w:val="1002"/>
        </w:numPr>
        <w:pStyle w:val="Compact"/>
      </w:pPr>
      <w:r>
        <w:rPr>
          <w:bCs/>
          <w:b/>
        </w:rPr>
        <w:t xml:space="preserve">Bilingual Talent Pipeline:</w:t>
      </w:r>
      <w:r>
        <w:t xml:space="preserve"> </w:t>
      </w:r>
      <w:r>
        <w:t xml:space="preserve">Partnering with Université du Québec à Montréal (UQAM) to create a formal internship pathway for bilingual teaching candidates, targeting the 42% of Montreal schools requiring French/English fluency.</w:t>
      </w:r>
    </w:p>
    <w:bookmarkEnd w:id="25"/>
    <w:bookmarkStart w:id="26" w:name="vii.-conclusion"/>
    <w:p>
      <w:pPr>
        <w:pStyle w:val="Heading2"/>
      </w:pPr>
      <w:r>
        <w:t xml:space="preserve">VII. Conclusion</w:t>
      </w:r>
    </w:p>
    <w:p>
      <w:pPr>
        <w:pStyle w:val="FirstParagraph"/>
      </w:pPr>
      <w:r>
        <w:t xml:space="preserve">This Sales Report confirms that Montreal's secondary education sector remains a high-value opportunity for specialized educator recruitment. Our strategic adaptation to Quebec's unique linguistic, curricular, and demographic landscape – through the dedicated</w:t>
      </w:r>
      <w:r>
        <w:t xml:space="preserve"> </w:t>
      </w:r>
      <w:r>
        <w:rPr>
          <w:bCs/>
          <w:b/>
        </w:rPr>
        <w:t xml:space="preserve">Teacher Secondary</w:t>
      </w:r>
      <w:r>
        <w:t xml:space="preserve"> </w:t>
      </w:r>
      <w:r>
        <w:t xml:space="preserve">division – has positioned MESS as Canada Montreal's leading educator placement partner. With 18% annual growth in placements, improved time-to-hire metrics, and expanding partnerships across all school board types, we project $2.8M in sales for 2024 (15% above current estimates). As the Quebec education ministry continues investing in secondary system modernization, MESS will remain at the forefront of delivering precisely aligned teaching talent to classrooms from Outremont to L'Île-Bizard. We recommend full budget approval for our Montreal Community Hub initiative and continued focus on specialized</w:t>
      </w:r>
      <w:r>
        <w:t xml:space="preserve"> </w:t>
      </w:r>
      <w:r>
        <w:rPr>
          <w:bCs/>
          <w:b/>
        </w:rPr>
        <w:t xml:space="preserve">Teacher Secondary</w:t>
      </w:r>
      <w:r>
        <w:t xml:space="preserve"> </w:t>
      </w:r>
      <w:r>
        <w:t xml:space="preserve">recruitment pathways as the cornerstone of our Canada Montreal growth strategy.</w:t>
      </w:r>
    </w:p>
    <w:p>
      <w:pPr>
        <w:pStyle w:val="BodyText"/>
      </w:pPr>
      <w:r>
        <w:rPr>
          <w:iCs/>
          <w:i/>
        </w:rPr>
        <w:t xml:space="preserve">Maintaining excellence in secondary education staffing requires deep local market intelligence – which is why this Sales Report underscores that success in Canada Montreal demands more than generic recruitment. It requires understanding the unique rhythms of Quebec's educational ecosystem, where every placement directly impacts a child's future. Our team remains committed to transforming this insight into measurable results for schools across the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Secondary Teacher Sales Performance Report</dc:title>
  <dc:creator/>
  <dc:language>en</dc:language>
  <cp:keywords/>
  <dcterms:created xsi:type="dcterms:W3CDTF">2026-07-23T17:10:32Z</dcterms:created>
  <dcterms:modified xsi:type="dcterms:W3CDTF">2026-07-23T17:10:32Z</dcterms:modified>
</cp:coreProperties>
</file>

<file path=docProps/custom.xml><?xml version="1.0" encoding="utf-8"?>
<Properties xmlns="http://schemas.openxmlformats.org/officeDocument/2006/custom-properties" xmlns:vt="http://schemas.openxmlformats.org/officeDocument/2006/docPropsVTypes"/>
</file>