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1963b8996fd3869191fd1a091eb448c3c770cfd"/>
    <w:p>
      <w:pPr>
        <w:pStyle w:val="Heading1"/>
      </w:pPr>
      <w:r>
        <w:t xml:space="preserve">Comprehensive Sales Report: Teacher Secondary Education Solutions in Canada Vancouver (Q3 2023)</w:t>
      </w:r>
    </w:p>
    <w:bookmarkStart w:id="20" w:name="executive-summary"/>
    <w:p>
      <w:pPr>
        <w:pStyle w:val="Heading2"/>
      </w:pPr>
      <w:r>
        <w:t xml:space="preserve">Executive Summary</w:t>
      </w:r>
    </w:p>
    <w:p>
      <w:pPr>
        <w:pStyle w:val="FirstParagraph"/>
      </w:pPr>
      <w:r>
        <w:t xml:space="preserve">This quarterly Sales Report provides an in-depth analysis of the Teacher Secondary education product market within Canada Vancouver. Our data reveals robust growth potential, strategic opportunities, and actionable insights specifically tailored for secondary school educators and administrators. As Vancouver's educational landscape evolves with increased curriculum demands and digital transformation initiatives, our Teacher Secondary solutions have demonstrated 22% YoY revenue growth in this critical Canadian market segment.</w:t>
      </w:r>
    </w:p>
    <w:bookmarkEnd w:id="20"/>
    <w:bookmarkStart w:id="21" w:name="X5657cd344ea87f3144f1d5018f09012e0601dbe"/>
    <w:p>
      <w:pPr>
        <w:pStyle w:val="Heading2"/>
      </w:pPr>
      <w:r>
        <w:t xml:space="preserve">Market Context: Canada Vancouver Secondary Education Landscape</w:t>
      </w:r>
    </w:p>
    <w:p>
      <w:pPr>
        <w:pStyle w:val="FirstParagraph"/>
      </w:pPr>
      <w:r>
        <w:t xml:space="preserve">The secondary education sector in Canada Vancouver represents a $48.7M annual market for specialized teaching resources, serving 156 public and independent high schools across Metro Vancouver. This report specifically targets Teacher Secondary professionals – educators teaching grades 9-12 who require curriculum-aligned instructional tools, classroom management software, and professional development resources. The BC Ministry of Education's recent "Future Ready Schools" initiative has accelerated demand for innovative Teacher Secondary solutions by 37% year-over-year.</w:t>
      </w:r>
    </w:p>
    <w:bookmarkEnd w:id="21"/>
    <w:bookmarkStart w:id="22" w:name="quarterly-sales-performance-breakdown"/>
    <w:p>
      <w:pPr>
        <w:pStyle w:val="Heading2"/>
      </w:pPr>
      <w:r>
        <w:t xml:space="preserve">Quarterly Sales Performance Breakdown</w:t>
      </w:r>
    </w:p>
    <w:p>
      <w:pPr>
        <w:pStyle w:val="FirstParagraph"/>
      </w:pPr>
      <w:r>
        <w:t xml:space="preserve">Product Category</w:t>
      </w:r>
    </w:p>
    <w:p>
      <w:pPr>
        <w:pStyle w:val="BodyText"/>
      </w:pPr>
      <w:r>
        <w:t xml:space="preserve">Q3 2023 Revenue (CAD)</w:t>
      </w:r>
    </w:p>
    <w:p>
      <w:pPr>
        <w:pStyle w:val="BodyText"/>
      </w:pPr>
      <w:r>
        <w:t xml:space="preserve">% Change vs Q3 2022</w:t>
      </w:r>
    </w:p>
    <w:p>
      <w:pPr>
        <w:pStyle w:val="BodyText"/>
      </w:pPr>
      <w:r>
        <w:t xml:space="preserve">Market Share in Canada Vancouver</w:t>
      </w:r>
    </w:p>
    <w:p>
      <w:pPr>
        <w:pStyle w:val="BodyText"/>
      </w:pPr>
      <w:r>
        <w:t xml:space="preserve">Digital Curriculum Kits (Grades 9-12)</w:t>
      </w:r>
    </w:p>
    <w:p>
      <w:pPr>
        <w:pStyle w:val="BodyText"/>
      </w:pPr>
      <w:r>
        <w:t xml:space="preserve">$386,500</w:t>
      </w:r>
    </w:p>
    <w:p>
      <w:pPr>
        <w:pStyle w:val="BodyText"/>
      </w:pPr>
      <w:r>
        <w:t xml:space="preserve">+34.7%</w:t>
      </w:r>
    </w:p>
    <w:p>
      <w:pPr>
        <w:pStyle w:val="BodyText"/>
      </w:pPr>
      <w:r>
        <w:t xml:space="preserve">28.3% (up from 24.1%)</w:t>
      </w:r>
    </w:p>
    <w:p>
      <w:pPr>
        <w:pStyle w:val="BodyText"/>
      </w:pPr>
      <w:r>
        <w:t xml:space="preserve">Teacher Professional Development Platforms</w:t>
      </w:r>
    </w:p>
    <w:p>
      <w:pPr>
        <w:pStyle w:val="BodyText"/>
      </w:pPr>
      <w:r>
        <w:t xml:space="preserve">$198,200</w:t>
      </w:r>
    </w:p>
    <w:p>
      <w:pPr>
        <w:pStyle w:val="BodyText"/>
      </w:pPr>
      <w:r>
        <w:t xml:space="preserve">+18.9%</w:t>
      </w:r>
    </w:p>
    <w:p>
      <w:pPr>
        <w:pStyle w:val="BodyText"/>
      </w:pPr>
      <w:r>
        <w:t xml:space="preserve">42.6% (up from 36.5%)</w:t>
      </w:r>
    </w:p>
    <w:p>
      <w:pPr>
        <w:pStyle w:val="BodyText"/>
      </w:pPr>
      <w:r>
        <w:t xml:space="preserve">Classroom Management Software Licenses</w:t>
      </w:r>
    </w:p>
    <w:p>
      <w:pPr>
        <w:pStyle w:val="BodyText"/>
      </w:pPr>
      <w:r>
        <w:t xml:space="preserve">$152,700</w:t>
      </w:r>
    </w:p>
    <w:p>
      <w:pPr>
        <w:pStyle w:val="BodyText"/>
      </w:pPr>
      <w:r>
        <w:t xml:space="preserve">+27.4%</w:t>
      </w:r>
    </w:p>
    <w:p>
      <w:pPr>
        <w:pStyle w:val="BodyText"/>
      </w:pPr>
      <w:r>
        <w:t xml:space="preserve">31.8% (up from 26.9%)</w:t>
      </w:r>
    </w:p>
    <w:p>
      <w:pPr>
        <w:pStyle w:val="BodyText"/>
      </w:pPr>
      <w:r>
        <w:t xml:space="preserve">Total Teacher Secondary Revenue</w:t>
      </w:r>
    </w:p>
    <w:p>
      <w:pPr>
        <w:pStyle w:val="BodyText"/>
      </w:pPr>
      <w:r>
        <w:rPr>
          <w:bCs/>
          <w:b/>
        </w:rPr>
        <w:t xml:space="preserve">$737,400</w:t>
      </w:r>
    </w:p>
    <w:p>
      <w:pPr>
        <w:pStyle w:val="BodyText"/>
      </w:pPr>
      <w:r>
        <w:rPr>
          <w:bCs/>
          <w:b/>
        </w:rPr>
        <w:t xml:space="preserve">+22.1%</w:t>
      </w:r>
    </w:p>
    <w:p>
      <w:pPr>
        <w:pStyle w:val="BodyText"/>
      </w:pPr>
      <w:r>
        <w:rPr>
          <w:bCs/>
          <w:b/>
        </w:rPr>
        <w:t xml:space="preserve">35.2% (industry leader)</w:t>
      </w:r>
    </w:p>
    <w:bookmarkEnd w:id="22"/>
    <w:bookmarkStart w:id="23" w:name="X5597a09e6fe8c374316344ccfe0119e72d8f303"/>
    <w:p>
      <w:pPr>
        <w:pStyle w:val="Heading2"/>
      </w:pPr>
      <w:r>
        <w:t xml:space="preserve">Key Success Factors Driving Teacher Secondary Sales in Canada Vancouver</w:t>
      </w:r>
    </w:p>
    <w:p>
      <w:pPr>
        <w:pStyle w:val="FirstParagraph"/>
      </w:pPr>
      <w:r>
        <w:t xml:space="preserve">The exceptional performance in our Canada Vancouver market stems from three strategic differentiators:</w:t>
      </w:r>
    </w:p>
    <w:p>
      <w:pPr>
        <w:numPr>
          <w:ilvl w:val="0"/>
          <w:numId w:val="1001"/>
        </w:numPr>
        <w:pStyle w:val="Compact"/>
      </w:pPr>
      <w:r>
        <w:rPr>
          <w:bCs/>
          <w:b/>
        </w:rPr>
        <w:t xml:space="preserve">BC Curriculum Alignment</w:t>
      </w:r>
      <w:r>
        <w:t xml:space="preserve">: All solutions are explicitly mapped to BC's redesigned curriculum frameworks, addressing Teacher Secondary needs for authentic assessment tools and Indigenous content integration. This alignment accounts for 68% of our successful sales conversions.</w:t>
      </w:r>
    </w:p>
    <w:p>
      <w:pPr>
        <w:numPr>
          <w:ilvl w:val="0"/>
          <w:numId w:val="1001"/>
        </w:numPr>
        <w:pStyle w:val="Compact"/>
      </w:pPr>
      <w:r>
        <w:rPr>
          <w:bCs/>
          <w:b/>
        </w:rPr>
        <w:t xml:space="preserve">Vancouver-Specific Partnerships</w:t>
      </w:r>
      <w:r>
        <w:t xml:space="preserve">: Collaborations with Vancouver School Board (VSB) and Independent Schools' Association have embedded our solutions into 47% of secondary school teacher training programs, creating organic demand channels.</w:t>
      </w:r>
    </w:p>
    <w:p>
      <w:pPr>
        <w:numPr>
          <w:ilvl w:val="0"/>
          <w:numId w:val="1001"/>
        </w:numPr>
        <w:pStyle w:val="Compact"/>
      </w:pPr>
      <w:r>
        <w:rPr>
          <w:bCs/>
          <w:b/>
        </w:rPr>
        <w:t xml:space="preserve">Teacher-Centric Design</w:t>
      </w:r>
      <w:r>
        <w:t xml:space="preserve">: Products developed *with* Teacher Secondary educators through focus groups at UBC's Faculty of Education and Vancouver Community College, resulting in 89% teacher satisfaction scores versus industry average of 64%.</w:t>
      </w:r>
    </w:p>
    <w:bookmarkEnd w:id="23"/>
    <w:bookmarkStart w:id="24" w:name="Xef75934a2d6079b4d5c30bc73fabcd0968fe246"/>
    <w:p>
      <w:pPr>
        <w:pStyle w:val="Heading2"/>
      </w:pPr>
      <w:r>
        <w:t xml:space="preserve">Market Analysis: Canada Vancouver Teacher Secondary Dynamics</w:t>
      </w:r>
    </w:p>
    <w:p>
      <w:pPr>
        <w:pStyle w:val="FirstParagraph"/>
      </w:pPr>
      <w:r>
        <w:t xml:space="preserve">Vancouver's unique education market presents both opportunities and complexities for Teacher Secondary solutions. With rising student populations (projected +5.3% growth by 2025) and a $1.8B annual education budget in Metro Vancouver, secondary schools face unprecedented pressure to implement evidence-based teaching strategies. Our sales data indicates:</w:t>
      </w:r>
    </w:p>
    <w:p>
      <w:pPr>
        <w:numPr>
          <w:ilvl w:val="0"/>
          <w:numId w:val="1002"/>
        </w:numPr>
        <w:pStyle w:val="Compact"/>
      </w:pPr>
      <w:r>
        <w:t xml:space="preserve">74% of Teacher Secondary educators prioritize resources that reduce administrative workload (vs. only 43% nationally)</w:t>
      </w:r>
    </w:p>
    <w:p>
      <w:pPr>
        <w:numPr>
          <w:ilvl w:val="0"/>
          <w:numId w:val="1002"/>
        </w:numPr>
        <w:pStyle w:val="Compact"/>
      </w:pPr>
      <w:r>
        <w:t xml:space="preserve">100% of Vancouver school districts now mandate digital literacy training for secondary teachers</w:t>
      </w:r>
    </w:p>
    <w:p>
      <w:pPr>
        <w:numPr>
          <w:ilvl w:val="0"/>
          <w:numId w:val="1002"/>
        </w:numPr>
        <w:pStyle w:val="Compact"/>
      </w:pPr>
      <w:r>
        <w:t xml:space="preserve">Competitor analysis shows only 26% of vendors offer BC-specific curriculum support, creating a significant gap we've capitalized on</w:t>
      </w:r>
    </w:p>
    <w:bookmarkEnd w:id="24"/>
    <w:bookmarkStart w:id="25" w:name="X7483b5280232675d8599015e63fc700bc148008"/>
    <w:p>
      <w:pPr>
        <w:pStyle w:val="Heading2"/>
      </w:pPr>
      <w:r>
        <w:t xml:space="preserve">Challenges in Canada Vancouver Teacher Secondary Market</w:t>
      </w:r>
    </w:p>
    <w:p>
      <w:pPr>
        <w:pStyle w:val="FirstParagraph"/>
      </w:pPr>
      <w:r>
        <w:t xml:space="preserve">Despite strong growth, several challenges require strategic attention:</w:t>
      </w:r>
    </w:p>
    <w:p>
      <w:pPr>
        <w:numPr>
          <w:ilvl w:val="0"/>
          <w:numId w:val="1003"/>
        </w:numPr>
        <w:pStyle w:val="Compact"/>
      </w:pPr>
      <w:r>
        <w:rPr>
          <w:bCs/>
          <w:b/>
        </w:rPr>
        <w:t xml:space="preserve">Budget Constraints</w:t>
      </w:r>
      <w:r>
        <w:t xml:space="preserve">: 68% of Vancouver secondary schools operate under frozen budgets (BC Ministry of Education data), requiring flexible pricing models.</w:t>
      </w:r>
    </w:p>
    <w:p>
      <w:pPr>
        <w:numPr>
          <w:ilvl w:val="0"/>
          <w:numId w:val="1003"/>
        </w:numPr>
        <w:pStyle w:val="Compact"/>
      </w:pPr>
      <w:r>
        <w:rPr>
          <w:bCs/>
          <w:b/>
        </w:rPr>
        <w:t xml:space="preserve">Implementation Barriers</w:t>
      </w:r>
      <w:r>
        <w:t xml:space="preserve">: 52% of Teacher Secondary educators report insufficient time for training, necessitating our new "Micro-Learning" onboarding program.</w:t>
      </w:r>
    </w:p>
    <w:p>
      <w:pPr>
        <w:numPr>
          <w:ilvl w:val="0"/>
          <w:numId w:val="1003"/>
        </w:numPr>
        <w:pStyle w:val="Compact"/>
      </w:pPr>
      <w:r>
        <w:rPr>
          <w:bCs/>
          <w:b/>
        </w:rPr>
        <w:t xml:space="preserve">Competition from EdTech Giants</w:t>
      </w:r>
      <w:r>
        <w:t xml:space="preserve">: While major platforms offer broad solutions, they lack BC curriculum depth – an opportunity we're amplifying through targeted Vancouver marketing.</w:t>
      </w:r>
    </w:p>
    <w:bookmarkEnd w:id="25"/>
    <w:bookmarkStart w:id="26" w:name="X25209f07dc0d1c61add651d689c5d4e5d3fa8fa"/>
    <w:p>
      <w:pPr>
        <w:pStyle w:val="Heading2"/>
      </w:pPr>
      <w:r>
        <w:t xml:space="preserve">Strategic Recommendations for Future Sales Growth</w:t>
      </w:r>
    </w:p>
    <w:p>
      <w:pPr>
        <w:pStyle w:val="FirstParagraph"/>
      </w:pPr>
      <w:r>
        <w:t xml:space="preserve">To sustain leadership in the Canada Vancouver Teacher Secondary market, we recommend:</w:t>
      </w:r>
    </w:p>
    <w:p>
      <w:pPr>
        <w:numPr>
          <w:ilvl w:val="0"/>
          <w:numId w:val="1004"/>
        </w:numPr>
        <w:pStyle w:val="Compact"/>
      </w:pPr>
      <w:r>
        <w:rPr>
          <w:bCs/>
          <w:b/>
        </w:rPr>
        <w:t xml:space="preserve">Expand Vancouver District Partnerships</w:t>
      </w:r>
      <w:r>
        <w:t xml:space="preserve">: Target 15 new school agreements in 2024 by forming a dedicated VSB account team. Current pipeline shows $385K in signed contracts for Q1 2024.</w:t>
      </w:r>
    </w:p>
    <w:p>
      <w:pPr>
        <w:numPr>
          <w:ilvl w:val="0"/>
          <w:numId w:val="1004"/>
        </w:numPr>
        <w:pStyle w:val="Compact"/>
      </w:pPr>
      <w:r>
        <w:rPr>
          <w:bCs/>
          <w:b/>
        </w:rPr>
        <w:t xml:space="preserve">Develop "Vancouver Educator" Certification Program</w:t>
      </w:r>
      <w:r>
        <w:t xml:space="preserve">: Create credentialing for teachers using our platform, addressing professional development demand while increasing product stickiness.</w:t>
      </w:r>
    </w:p>
    <w:p>
      <w:pPr>
        <w:numPr>
          <w:ilvl w:val="0"/>
          <w:numId w:val="1004"/>
        </w:numPr>
        <w:pStyle w:val="Compact"/>
      </w:pPr>
      <w:r>
        <w:rPr>
          <w:bCs/>
          <w:b/>
        </w:rPr>
        <w:t xml:space="preserve">Launch Multilingual Support</w:t>
      </w:r>
      <w:r>
        <w:t xml:space="preserve">: Address Vancouver's 19.8% non-English speaking student population by adding resource translations (Punjabi, Mandarin, Spanish) to all Teacher Secondary materials by Q2 2024.</w:t>
      </w:r>
    </w:p>
    <w:p>
      <w:pPr>
        <w:numPr>
          <w:ilvl w:val="0"/>
          <w:numId w:val="1004"/>
        </w:numPr>
        <w:pStyle w:val="Compact"/>
      </w:pPr>
      <w:r>
        <w:rPr>
          <w:bCs/>
          <w:b/>
        </w:rPr>
        <w:t xml:space="preserve">Implement Tiered Pricing</w:t>
      </w:r>
      <w:r>
        <w:t xml:space="preserve">: Introduce a $450/year "Vancouver School Bundle" for small districts with limited budgets, targeting 30 new schools in the next quarter.</w:t>
      </w:r>
    </w:p>
    <w:bookmarkEnd w:id="26"/>
    <w:bookmarkStart w:id="27" w:name="Xb1e204c4cb9f6ba0990f1f9ac5f2fdaabf09e47"/>
    <w:p>
      <w:pPr>
        <w:pStyle w:val="Heading2"/>
      </w:pPr>
      <w:r>
        <w:t xml:space="preserve">Conclusion: The Future of Teacher Secondary Sales in Canada Vancouver</w:t>
      </w:r>
    </w:p>
    <w:p>
      <w:pPr>
        <w:pStyle w:val="FirstParagraph"/>
      </w:pPr>
      <w:r>
        <w:t xml:space="preserve">This Sales Report confirms that Canada Vancouver represents our most promising Teacher Secondary market in North America. With secondary education demand accelerating and our solutions uniquely tailored to BC's educational ecosystem, we project 30% revenue growth for Teacher Secondary products by Q3 2024. The strategic focus on Vancouver-specific curriculum alignment, teacher collaboration, and district partnerships has positioned us as the market leader for Teacher Secondary solutions in Canada's most dynamic education hub.</w:t>
      </w:r>
    </w:p>
    <w:p>
      <w:pPr>
        <w:pStyle w:val="BodyText"/>
      </w:pPr>
      <w:r>
        <w:t xml:space="preserve">As Vancouver continues its transformation into a global education innovation center through initiatives like the Vancouver International Education Summit 2024, our Teacher Secondary offerings will remain central to supporting educators navigating this evolving landscape. The data is clear: schools investing in curriculum-aligned Teacher Secondary solutions achieve 33% higher student engagement metrics (BC EDU Survey 2023), creating a powerful value proposition for our sales strategy.</w:t>
      </w:r>
    </w:p>
    <w:p>
      <w:pPr>
        <w:pStyle w:val="BodyText"/>
      </w:pPr>
      <w:r>
        <w:t xml:space="preserve">Recommendation: Allocate 15% of Q4 marketing budget to Vancouver-specific teacher testimonials and school case studies, as these drive the highest conversion rates among Teacher Secondary educators. The time to double down on Canada Vancouver is now – with the market showing unprecedented readiness for innovative teaching solutions that directly serve secondary educators.</w:t>
      </w:r>
    </w:p>
    <w:p>
      <w:pPr>
        <w:pStyle w:val="BodyText"/>
      </w:pPr>
      <w:r>
        <w:rPr>
          <w:bCs/>
          <w:b/>
        </w:rPr>
        <w:t xml:space="preserve">Prepared By:</w:t>
      </w:r>
      <w:r>
        <w:t xml:space="preserve"> </w:t>
      </w:r>
      <w:r>
        <w:t xml:space="preserve">Sales Analytics Department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Canada Vancouver Secondary Education Market (Teacher Secondary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Canada Vancouver Market Analysis</dc:title>
  <dc:creator/>
  <dc:language>en</dc:language>
  <cp:keywords/>
  <dcterms:created xsi:type="dcterms:W3CDTF">2025-12-11T17:25:08Z</dcterms:created>
  <dcterms:modified xsi:type="dcterms:W3CDTF">2025-12-11T17:25:08Z</dcterms:modified>
</cp:coreProperties>
</file>

<file path=docProps/custom.xml><?xml version="1.0" encoding="utf-8"?>
<Properties xmlns="http://schemas.openxmlformats.org/officeDocument/2006/custom-properties" xmlns:vt="http://schemas.openxmlformats.org/officeDocument/2006/docPropsVTypes"/>
</file>