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3" w:name="X398329bd2c5ea3ab32efc87c3db23d63874bffe"/>
    <w:p>
      <w:pPr>
        <w:pStyle w:val="Heading1"/>
      </w:pPr>
      <w:r>
        <w:t xml:space="preserve">Comprehensive Sales Report: Teacher Secondary Educational Solutions in Chile Santiago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Santiago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quarterly sales report details the performance of our Teacher Secondary educational solutions within Chile's Santiago metropolitan region—a critical market representing 38% of Chile's secondary education sector. Despite macroeconomic challenges, our specialized offerings for secondary school educators achieved a remarkable 18.7% year-over-year growth, exceeding regional targets by 22%. The Santiago market demonstrated exceptional adoption of our digital curriculum tools and professional development platforms tailored specifically for Chilean secondary teachers (ages 14-18), confirming our strategic focus on this high-potential demographic. Key drivers included alignment with Chile's national education reform (Ley de Educación), increased government funding for teacher technology, and heightened demand for localized content post-pandemic.</w:t>
      </w:r>
    </w:p>
    <w:p>
      <w:pPr>
        <w:pStyle w:val="BodyText"/>
      </w:pPr>
      <w:r>
        <w:rPr>
          <w:bCs/>
          <w:b/>
        </w:rPr>
        <w:t xml:space="preserve">Core Metric:</w:t>
      </w:r>
      <w:r>
        <w:t xml:space="preserve"> </w:t>
      </w:r>
      <w:r>
        <w:t xml:space="preserve">Santiago-based Teacher Secondary sales reached CLP 24.7 billion (USD $29.8M) in Q3 2023, with a 67% gross margin—surpassing the national average of 58%. This growth was fueled by partnerships with Santiago's top 15 educational districts and a dedicated sales force serving secondary school educators across urban and peri-urban zones.</w:t>
      </w:r>
    </w:p>
    <w:bookmarkEnd w:id="20"/>
    <w:bookmarkStart w:id="24" w:name="Xa8960873883d83f6a99045165a2fbeecb660575"/>
    <w:p>
      <w:pPr>
        <w:pStyle w:val="Heading2"/>
      </w:pPr>
      <w:r>
        <w:t xml:space="preserve">II. Market Analysis: Chile Santiago Secondary Education Landscape</w:t>
      </w:r>
    </w:p>
    <w:p>
      <w:pPr>
        <w:pStyle w:val="FirstParagraph"/>
      </w:pPr>
      <w:r>
        <w:t xml:space="preserve">Santiago's secondary education market remains the largest in Chile, serving over 415,000 students across 873 schools. Our analysis reveals three pivotal trends influencing Teacher Secondary sales:</w:t>
      </w:r>
    </w:p>
    <w:bookmarkStart w:id="21" w:name="regulatory-shifts-driving-demand"/>
    <w:p>
      <w:pPr>
        <w:pStyle w:val="Heading3"/>
      </w:pPr>
      <w:r>
        <w:t xml:space="preserve">1. Regulatory Shifts Driving Demand</w:t>
      </w:r>
    </w:p>
    <w:p>
      <w:pPr>
        <w:pStyle w:val="FirstParagraph"/>
      </w:pPr>
      <w:r>
        <w:t xml:space="preserve">Chile's new Education Reform (2022-2035) mandates technology integration in all secondary classrooms by 2026, directly accelerating our sales pipeline. Santiago-based school administrators now prioritize solutions that meet the "Digital Competency Framework" for secondary teachers—creating immediate demand for our certified professional development modules. In Q3, 73% of new contracts explicitly referenced this regulation.</w:t>
      </w:r>
    </w:p>
    <w:bookmarkEnd w:id="21"/>
    <w:bookmarkStart w:id="22" w:name="teacher-demographics-pain-points"/>
    <w:p>
      <w:pPr>
        <w:pStyle w:val="Heading3"/>
      </w:pPr>
      <w:r>
        <w:t xml:space="preserve">2. Teacher Demographics &amp; Pain Points</w:t>
      </w:r>
    </w:p>
    <w:p>
      <w:pPr>
        <w:pStyle w:val="FirstParagraph"/>
      </w:pPr>
      <w:r>
        <w:t xml:space="preserve">The Santiago teacher cohort (45% female, average age 41) faces critical challenges: 68% report insufficient digital training (INE map), and 59% cite curriculum overload. Our sales strategy directly addresses these through "Teacher Secondary Accelerators"—modular tools that reduce lesson planning time by 35%. Santiago-based feedback loops confirmed a 4.2/5 satisfaction rating for our localized Spanish-language content, with teachers specifically praising geography-specific case studies (e.g., Chilean Andean ecosystems in science modules).</w:t>
      </w:r>
    </w:p>
    <w:bookmarkEnd w:id="22"/>
    <w:bookmarkStart w:id="23" w:name="competitive-positioning"/>
    <w:p>
      <w:pPr>
        <w:pStyle w:val="Heading3"/>
      </w:pPr>
      <w:r>
        <w:t xml:space="preserve">3. Competitive Positioning</w:t>
      </w:r>
    </w:p>
    <w:p>
      <w:pPr>
        <w:pStyle w:val="FirstParagraph"/>
      </w:pPr>
      <w:r>
        <w:t xml:space="preserve">While global edtech firms dominate the broader market, we maintain a 72% share of the Teacher Secondary segment in Santiago through hyper-localization. Competitors like Google Classroom lack Chilean curriculum alignment, whereas our platform integrates seamlessly with MINEDUC's "Curriculum Nacional" for grades 9-12. Santiago sales reps leverage this differentiation in every pitch—resulting in a 43% lower churn rate than regional competitors.</w:t>
      </w:r>
    </w:p>
    <w:bookmarkEnd w:id="23"/>
    <w:bookmarkEnd w:id="24"/>
    <w:bookmarkStart w:id="26" w:name="X1abfffe33d25d24f2de4465f090390a374f9f21"/>
    <w:p>
      <w:pPr>
        <w:pStyle w:val="Heading2"/>
      </w:pPr>
      <w:r>
        <w:t xml:space="preserve">III. Sales Performance Breakdown: Santiago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(CLP)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Santiago Schools Acquired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Curriculum for Secondary Teachers (Digi-Teacher)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CLP 12.1B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Liceo Bicentenario, Colegio San Ignacio (Santiago)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 Development for Secondary Educators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CLP 8.3B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+14.2%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5 district-wide contracts with Santiago Municipal Districts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AI-Powered Lesson Builder (Teacher Secondary)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CLP 4.3B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+51.8%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Exclusive launch at Universidad de Chile Teacher Training Center</w:t>
            </w:r>
          </w:p>
        </w:tc>
      </w:tr>
    </w:tbl>
    <w:bookmarkStart w:id="25" w:name="regional-sales-achievement-highlights"/>
    <w:p>
      <w:pPr>
        <w:pStyle w:val="Heading3"/>
      </w:pPr>
      <w:r>
        <w:t xml:space="preserve">Regional Sales Achievement Highlights: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Santiago Core Zone (Districts 1-7):</w:t>
      </w:r>
      <w:r>
        <w:t xml:space="preserve"> </w:t>
      </w:r>
      <w:r>
        <w:t xml:space="preserve">Generated CLP 17.2B—86% of regional total, driven by partnerships with Santiago's top-tier schools like Los Andes High School and La Reina College.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Peri-Urban Expansion:</w:t>
      </w:r>
      <w:r>
        <w:t xml:space="preserve"> </w:t>
      </w:r>
      <w:r>
        <w:t xml:space="preserve">Successfully penetrated Valparaíso (15km from Santiago), securing 4 new secondary school contracts through a mobile sales team targeting coastal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District Contracts:</w:t>
      </w:r>
      <w:r>
        <w:t xml:space="preserve"> </w:t>
      </w:r>
      <w:r>
        <w:t xml:space="preserve">Closed 3 major district-wide agreements covering 280 schools—representing a 300% increase in institutional sales versus Q2.</w:t>
      </w:r>
    </w:p>
    <w:bookmarkEnd w:id="25"/>
    <w:bookmarkEnd w:id="26"/>
    <w:bookmarkStart w:id="30" w:name="iv.-challenges-strategic-response"/>
    <w:p>
      <w:pPr>
        <w:pStyle w:val="Heading2"/>
      </w:pPr>
      <w:r>
        <w:t xml:space="preserve">IV. Challenges &amp; Strategic Response</w:t>
      </w:r>
    </w:p>
    <w:p>
      <w:pPr>
        <w:pStyle w:val="FirstParagraph"/>
      </w:pPr>
      <w:r>
        <w:t xml:space="preserve">Despite strong growth, three challenges emerged in Santiago's Teacher Secondary market:</w:t>
      </w:r>
    </w:p>
    <w:bookmarkStart w:id="27" w:name="budget-constraints-in-public-schools"/>
    <w:p>
      <w:pPr>
        <w:pStyle w:val="Heading3"/>
      </w:pPr>
      <w:r>
        <w:t xml:space="preserve">1. Budget Constraints in Public Schools</w:t>
      </w:r>
    </w:p>
    <w:p>
      <w:pPr>
        <w:pStyle w:val="FirstParagraph"/>
      </w:pPr>
      <w:r>
        <w:t xml:space="preserve">Santiago public schools face 15% average budget cuts (INE 2023). Our response: Launched a "Teacher Secondary Tiered Pricing" model—offering essential curriculum access at CLP 990/month (vs. standard CLP 4,750), driving a 61% increase in low-budget school adoption.</w:t>
      </w:r>
    </w:p>
    <w:bookmarkEnd w:id="27"/>
    <w:bookmarkStart w:id="28" w:name="language-localization-complexity"/>
    <w:p>
      <w:pPr>
        <w:pStyle w:val="Heading3"/>
      </w:pPr>
      <w:r>
        <w:t xml:space="preserve">2. Language Localization Complexity</w:t>
      </w:r>
    </w:p>
    <w:p>
      <w:pPr>
        <w:pStyle w:val="FirstParagraph"/>
      </w:pPr>
      <w:r>
        <w:t xml:space="preserve">Initial English-first content failed with Santiago teachers. We deployed Chilean educators as content reviewers for all materials—resulting in 89% higher engagement rates versus global templates.</w:t>
      </w:r>
    </w:p>
    <w:bookmarkEnd w:id="28"/>
    <w:bookmarkStart w:id="29" w:name="competition-from-local-startups"/>
    <w:p>
      <w:pPr>
        <w:pStyle w:val="Heading3"/>
      </w:pPr>
      <w:r>
        <w:t xml:space="preserve">3. Competition from Local Startups</w:t>
      </w:r>
    </w:p>
    <w:p>
      <w:pPr>
        <w:pStyle w:val="FirstParagraph"/>
      </w:pPr>
      <w:r>
        <w:t xml:space="preserve">New Chilean edtechs (e.g., "Educhile") undercut pricing. Counter-strategy: Bundled our Teacher Secondary solutions with MINEDUC-recognized professional development credits—adding perceived value that competitors cannot match.</w:t>
      </w:r>
    </w:p>
    <w:bookmarkEnd w:id="29"/>
    <w:bookmarkEnd w:id="30"/>
    <w:bookmarkStart w:id="31" w:name="X6d8200459789246b83ade8ee9f2c1841099e77b"/>
    <w:p>
      <w:pPr>
        <w:pStyle w:val="Heading2"/>
      </w:pPr>
      <w:r>
        <w:t xml:space="preserve">V. Future Outlook &amp; Strategic Priorities for Chile Santiago</w:t>
      </w:r>
    </w:p>
    <w:p>
      <w:pPr>
        <w:pStyle w:val="FirstParagraph"/>
      </w:pPr>
      <w:r>
        <w:t xml:space="preserve">With Santiago accounting for 38% of Chile's secondary education market, we project 24% YoY growth in Teacher Secondary sales by Q1 2024 through these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 Expansion:</w:t>
      </w:r>
      <w:r>
        <w:t xml:space="preserve"> </w:t>
      </w:r>
      <w:r>
        <w:t xml:space="preserve">Targeting MINEDUC's "Digital School Initiative" to embed our platform in all Santiago public secondary schools by 2025.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Santiago Teacher Ambassador Program:</w:t>
      </w:r>
      <w:r>
        <w:t xml:space="preserve"> </w:t>
      </w:r>
      <w:r>
        <w:t xml:space="preserve">Recruiting 100 top-performing teachers across Santiago to co-create content and drive organic adoption (launching Nov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Localization:</w:t>
      </w:r>
      <w:r>
        <w:t xml:space="preserve"> </w:t>
      </w:r>
      <w:r>
        <w:t xml:space="preserve">Developing a Chile-specific AI tutor for secondary science/math—addressing Santiago teachers' most requested need (67% survey response).</w:t>
      </w:r>
    </w:p>
    <w:bookmarkEnd w:id="31"/>
    <w:bookmarkStart w:id="32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Santiago market has proven to be the cornerstone of our Teacher Secondary sales strategy in Chile, delivering exceptional growth while establishing a replicable model for national expansion. Our deep understanding of Santiago's unique educational landscape—particularly the needs of secondary teachers navigating curriculum reforms and resource constraints—has created a sustainable competitive advantage. As Chile's education sector prioritizes teacher empowerment through technology, our localized solutions position us as the indispensable partner for every secondary educator in Santiago.</w:t>
      </w:r>
    </w:p>
    <w:p>
      <w:pPr>
        <w:pStyle w:val="BodyText"/>
      </w:pPr>
      <w:r>
        <w:rPr>
          <w:bCs/>
          <w:b/>
        </w:rPr>
        <w:t xml:space="preserve">Final Recommendation:</w:t>
      </w:r>
      <w:r>
        <w:t xml:space="preserve"> </w:t>
      </w:r>
      <w:r>
        <w:t xml:space="preserve">Allocate 35% of 2024 marketing budget to Santiago Teacher Secondary initiatives, focusing on district-wide contracts and government partnerships. This investment will capitalize on Chile's education reform momentum while securing our leadership position in the most valuable market segment.</w:t>
      </w:r>
    </w:p>
    <w:p>
      <w:pPr>
        <w:pStyle w:val="BodyText"/>
      </w:pPr>
      <w:r>
        <w:t xml:space="preserve">"In Santiago, where every secondary teacher shapes Chile's future, our solutions don't just sell—they empower."</w:t>
      </w:r>
      <w:r>
        <w:br/>
      </w:r>
      <w:r>
        <w:rPr>
          <w:iCs/>
          <w:i/>
        </w:rPr>
        <w:t xml:space="preserve">— Sales Leadership, Chile Santiago Region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Secondary Sales Report: Chile Santiago Market Analysis</dc:title>
  <dc:creator/>
  <dc:language>en</dc:language>
  <cp:keywords/>
  <dcterms:created xsi:type="dcterms:W3CDTF">2026-07-21T05:05:32Z</dcterms:created>
  <dcterms:modified xsi:type="dcterms:W3CDTF">2026-07-21T05:05:32Z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