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Secondary</w:t>
      </w:r>
      <w:r>
        <w:t xml:space="preserve"> </w:t>
      </w:r>
      <w:r>
        <w:t xml:space="preserve">Teacher</w:t>
      </w:r>
      <w:r>
        <w:t xml:space="preserve"> </w:t>
      </w:r>
      <w:r>
        <w:t xml:space="preserve">Sales</w:t>
      </w:r>
      <w:r>
        <w:t xml:space="preserve"> </w:t>
      </w:r>
      <w:r>
        <w:t xml:space="preserve">Performance</w:t>
      </w:r>
      <w:r>
        <w:t xml:space="preserve"> </w:t>
      </w:r>
      <w:r>
        <w:t xml:space="preserve">Report:</w:t>
      </w:r>
      <w:r>
        <w:t xml:space="preserve"> </w:t>
      </w:r>
      <w:r>
        <w:t xml:space="preserve">Colombia</w:t>
      </w:r>
      <w:r>
        <w:t xml:space="preserve"> </w:t>
      </w:r>
      <w:r>
        <w:t xml:space="preserve">Medellín</w:t>
      </w:r>
      <w:r>
        <w:t xml:space="preserve"> </w:t>
      </w:r>
      <w:r>
        <w:t xml:space="preserve">Market</w:t>
      </w:r>
    </w:p>
    <w:bookmarkStart w:id="29" w:name="X063c68539974d71fde9c5db3db0e4056020f498"/>
    <w:p>
      <w:pPr>
        <w:pStyle w:val="Heading1"/>
      </w:pPr>
      <w:r>
        <w:t xml:space="preserve">Annual Sales Performance Report: Secondary Teacher Recruitment &amp; Training Solutions for Medellín, Colombia</w:t>
      </w:r>
    </w:p>
    <w:bookmarkStart w:id="20" w:name="executive-summary"/>
    <w:p>
      <w:pPr>
        <w:pStyle w:val="Heading2"/>
      </w:pPr>
      <w:r>
        <w:t xml:space="preserve">Executive Summary</w:t>
      </w:r>
    </w:p>
    <w:p>
      <w:pPr>
        <w:pStyle w:val="FirstParagraph"/>
      </w:pPr>
      <w:r>
        <w:t xml:space="preserve">This report details the performance of our secondary teacher recruitment and professional development services across Medellín, Colombia during Q3 2023 - Q2 2024. Our specialized focus on</w:t>
      </w:r>
      <w:r>
        <w:t xml:space="preserve"> </w:t>
      </w:r>
      <w:r>
        <w:rPr>
          <w:iCs/>
          <w:i/>
        </w:rPr>
        <w:t xml:space="preserve">Teacher Secondary</w:t>
      </w:r>
      <w:r>
        <w:t xml:space="preserve"> </w:t>
      </w:r>
      <w:r>
        <w:t xml:space="preserve">solutions has positioned us as a critical partner for educational institutions navigating Colombia's evolving secondary education landscape. In Medellín—a city with 187 public secondary schools serving over 150,000 students—demand for qualified educators has surged by 24% YoY, directly aligning with the national Ministry of Education's "Aprender en Casa" initiative. Our sales team achieved a remarkable 32% growth in</w:t>
      </w:r>
      <w:r>
        <w:t xml:space="preserve"> </w:t>
      </w:r>
      <w:r>
        <w:rPr>
          <w:iCs/>
          <w:i/>
        </w:rPr>
        <w:t xml:space="preserve">Teacher Secondary</w:t>
      </w:r>
      <w:r>
        <w:t xml:space="preserve"> </w:t>
      </w:r>
      <w:r>
        <w:t xml:space="preserve">placements compared to the previous fiscal year, securing contracts with 15 major institutions including Escuela Normal Superior de Medellín and Colegio San José.</w:t>
      </w:r>
    </w:p>
    <w:bookmarkEnd w:id="20"/>
    <w:bookmarkStart w:id="21" w:name="Xea365eb119dcb5844eb8dc2d9b7a0870e7cc0f3"/>
    <w:p>
      <w:pPr>
        <w:pStyle w:val="Heading2"/>
      </w:pPr>
      <w:r>
        <w:t xml:space="preserve">Market Analysis: The Critical Need for Teacher Secondary Excellence in Medellín</w:t>
      </w:r>
    </w:p>
    <w:p>
      <w:pPr>
        <w:pStyle w:val="FirstParagraph"/>
      </w:pPr>
      <w:r>
        <w:t xml:space="preserve">Colombia's education sector faces acute challenges in secondary teacher retention, particularly in urban centers like Medellín. According to the 2023 Ministry of Education report, Medellín has a 37% vacancy rate for core secondary subjects (Mathematics, Physics, and Biology), severely impacting student performance metrics. This crisis creates urgent demand for our</w:t>
      </w:r>
      <w:r>
        <w:t xml:space="preserve"> </w:t>
      </w:r>
      <w:r>
        <w:rPr>
          <w:iCs/>
          <w:i/>
        </w:rPr>
        <w:t xml:space="preserve">Teacher Secondary</w:t>
      </w:r>
      <w:r>
        <w:t xml:space="preserve"> </w:t>
      </w:r>
      <w:r>
        <w:t xml:space="preserve">solutions, which include:</w:t>
      </w:r>
    </w:p>
    <w:p>
      <w:pPr>
        <w:numPr>
          <w:ilvl w:val="0"/>
          <w:numId w:val="1001"/>
        </w:numPr>
        <w:pStyle w:val="Compact"/>
      </w:pPr>
      <w:r>
        <w:t xml:space="preserve">Specialized recruitment matching (culturally responsive educators for Medellín's diverse communities)</w:t>
      </w:r>
    </w:p>
    <w:p>
      <w:pPr>
        <w:numPr>
          <w:ilvl w:val="0"/>
          <w:numId w:val="1001"/>
        </w:numPr>
        <w:pStyle w:val="Compact"/>
      </w:pPr>
      <w:r>
        <w:t xml:space="preserve">Certified pedagogical training aligned with Colombia's National Curriculum Framework (NCF)</w:t>
      </w:r>
    </w:p>
    <w:p>
      <w:pPr>
        <w:numPr>
          <w:ilvl w:val="0"/>
          <w:numId w:val="1001"/>
        </w:numPr>
        <w:pStyle w:val="Compact"/>
      </w:pPr>
      <w:r>
        <w:t xml:space="preserve">Rural-urban placement support for teachers in Medellín's Comunas</w:t>
      </w:r>
    </w:p>
    <w:bookmarkEnd w:id="21"/>
    <w:bookmarkStart w:id="22" w:name="X3a61e73421f938b39e976c7d34b69802224c5c1"/>
    <w:p>
      <w:pPr>
        <w:pStyle w:val="Heading2"/>
      </w:pPr>
      <w:r>
        <w:t xml:space="preserve">Quarterly Sales Performance: Teacher Secondary Market Penetration in Medellín</w:t>
      </w:r>
    </w:p>
    <w:p>
      <w:pPr>
        <w:pStyle w:val="FirstParagraph"/>
      </w:pPr>
      <w:r>
        <w:t xml:space="preserve">Quarter</w:t>
      </w:r>
    </w:p>
    <w:p>
      <w:pPr>
        <w:pStyle w:val="BodyText"/>
      </w:pPr>
      <w:r>
        <w:t xml:space="preserve">Teacher Secondary Placements (Medellín)</w:t>
      </w:r>
    </w:p>
    <w:p>
      <w:pPr>
        <w:pStyle w:val="BodyText"/>
      </w:pPr>
      <w:r>
        <w:t xml:space="preserve">Revenue Generated (COP)</w:t>
      </w:r>
    </w:p>
    <w:p>
      <w:pPr>
        <w:pStyle w:val="BodyText"/>
      </w:pPr>
      <w:r>
        <w:t xml:space="preserve">Key Institutional Clients</w:t>
      </w:r>
    </w:p>
    <w:p>
      <w:pPr>
        <w:pStyle w:val="BodyText"/>
      </w:pPr>
      <w:r>
        <w:t xml:space="preserve">H1 2023</w:t>
      </w:r>
    </w:p>
    <w:p>
      <w:pPr>
        <w:pStyle w:val="BodyText"/>
      </w:pPr>
      <w:r>
        <w:t xml:space="preserve">42</w:t>
      </w:r>
    </w:p>
    <w:p>
      <w:pPr>
        <w:pStyle w:val="BodyText"/>
      </w:pPr>
      <w:r>
        <w:t xml:space="preserve">$8,560,000</w:t>
      </w:r>
    </w:p>
    <w:p>
      <w:pPr>
        <w:pStyle w:val="BodyText"/>
      </w:pPr>
      <w:r>
        <w:t xml:space="preserve">Sistema Educativo Metropolitano (SEM)</w:t>
      </w:r>
    </w:p>
    <w:p>
      <w:pPr>
        <w:pStyle w:val="BodyText"/>
      </w:pPr>
      <w:r>
        <w:t xml:space="preserve">H2 2023</w:t>
      </w:r>
    </w:p>
    <w:p>
      <w:pPr>
        <w:pStyle w:val="BodyText"/>
      </w:pPr>
      <w:r>
        <w:t xml:space="preserve">57</w:t>
      </w:r>
    </w:p>
    <w:p>
      <w:pPr>
        <w:pStyle w:val="BodyText"/>
      </w:pPr>
      <w:r>
        <w:t xml:space="preserve">COP $11,943,500</w:t>
      </w:r>
    </w:p>
    <w:p>
      <w:pPr>
        <w:pStyle w:val="BodyText"/>
      </w:pPr>
      <w:r>
        <w:t xml:space="preserve">H1 2024</w:t>
      </w:r>
    </w:p>
    <w:p>
      <w:pPr>
        <w:pStyle w:val="BodyText"/>
      </w:pPr>
      <w:r>
        <w:t xml:space="preserve">78</w:t>
      </w:r>
    </w:p>
    <w:p>
      <w:pPr>
        <w:pStyle w:val="BodyText"/>
      </w:pPr>
      <w:r>
        <w:t xml:space="preserve">COP $16,489,200</w:t>
      </w:r>
    </w:p>
    <w:p>
      <w:pPr>
        <w:pStyle w:val="BodyText"/>
      </w:pPr>
      <w:r>
        <w:t xml:space="preserve">H2 2024 (Projection)</w:t>
      </w:r>
    </w:p>
    <w:p>
      <w:pPr>
        <w:pStyle w:val="BodyText"/>
      </w:pPr>
      <w:r>
        <w:t xml:space="preserve">95+</w:t>
      </w:r>
    </w:p>
    <w:p>
      <w:pPr>
        <w:pStyle w:val="BodyText"/>
      </w:pPr>
      <w:r>
        <w:t xml:space="preserve">COP $19,850,000</w:t>
      </w:r>
    </w:p>
    <w:p>
      <w:pPr>
        <w:pStyle w:val="BodyText"/>
      </w:pPr>
      <w:r>
        <w:t xml:space="preserve">Key drivers of this success include our Medellín-based recruitment hub (opened Q1 2023) and strategic partnerships with Medellín's Education Secretariat. Our sales strategy focused on three pillars:</w:t>
      </w:r>
    </w:p>
    <w:p>
      <w:pPr>
        <w:numPr>
          <w:ilvl w:val="0"/>
          <w:numId w:val="1002"/>
        </w:numPr>
        <w:pStyle w:val="Compact"/>
      </w:pPr>
      <w:r>
        <w:rPr>
          <w:iCs/>
          <w:i/>
        </w:rPr>
        <w:t xml:space="preserve">Understanding Local Context</w:t>
      </w:r>
      <w:r>
        <w:t xml:space="preserve">: Training all account managers in Medellín's social dynamics (e.g., addressing teacher retention challenges in Comuna 13 and La Población)</w:t>
      </w:r>
    </w:p>
    <w:p>
      <w:pPr>
        <w:numPr>
          <w:ilvl w:val="0"/>
          <w:numId w:val="1002"/>
        </w:numPr>
        <w:pStyle w:val="Compact"/>
      </w:pPr>
      <w:r>
        <w:rPr>
          <w:iCs/>
          <w:i/>
        </w:rPr>
        <w:t xml:space="preserve">National Curriculum Alignment</w:t>
      </w:r>
      <w:r>
        <w:t xml:space="preserve">: Ensuring all</w:t>
      </w:r>
      <w:r>
        <w:t xml:space="preserve"> </w:t>
      </w:r>
      <w:r>
        <w:rPr>
          <w:iCs/>
          <w:i/>
        </w:rPr>
        <w:t xml:space="preserve">Teacher Secondary</w:t>
      </w:r>
      <w:r>
        <w:t xml:space="preserve"> </w:t>
      </w:r>
      <w:r>
        <w:t xml:space="preserve">candidates meet Colombia's latest pedagogical standards (DANE 2023 updates)</w:t>
      </w:r>
    </w:p>
    <w:p>
      <w:pPr>
        <w:numPr>
          <w:ilvl w:val="0"/>
          <w:numId w:val="1002"/>
        </w:numPr>
        <w:pStyle w:val="Compact"/>
      </w:pPr>
      <w:r>
        <w:rPr>
          <w:iCs/>
          <w:i/>
        </w:rPr>
        <w:t xml:space="preserve">Community Integration</w:t>
      </w:r>
      <w:r>
        <w:t xml:space="preserve">: Partnering with local NGOs like "Educación para Todos" to provide housing support for teachers relocating to Medellín's underserved areas</w:t>
      </w:r>
    </w:p>
    <w:bookmarkEnd w:id="22"/>
    <w:bookmarkStart w:id="23" w:name="X12ce7314c958f81e7bd853c5ff0a7b760a81162"/>
    <w:p>
      <w:pPr>
        <w:pStyle w:val="Heading2"/>
      </w:pPr>
      <w:r>
        <w:t xml:space="preserve">Client Success Story: Escuela Distrital de Calle 53, Medellín</w:t>
      </w:r>
    </w:p>
    <w:p>
      <w:pPr>
        <w:pStyle w:val="FirstParagraph"/>
      </w:pPr>
      <w:r>
        <w:t xml:space="preserve">After securing a 40% vacancy rate in core STEM subjects, Escuela Distrital implemented our</w:t>
      </w:r>
      <w:r>
        <w:t xml:space="preserve"> </w:t>
      </w:r>
      <w:r>
        <w:rPr>
          <w:iCs/>
          <w:i/>
        </w:rPr>
        <w:t xml:space="preserve">Teacher Secondary</w:t>
      </w:r>
      <w:r>
        <w:t xml:space="preserve"> </w:t>
      </w:r>
      <w:r>
        <w:t xml:space="preserve">program. Within six months:</w:t>
      </w:r>
    </w:p>
    <w:p>
      <w:pPr>
        <w:numPr>
          <w:ilvl w:val="0"/>
          <w:numId w:val="1003"/>
        </w:numPr>
        <w:pStyle w:val="Compact"/>
      </w:pPr>
      <w:r>
        <w:t xml:space="preserve">Student pass rates in Mathematics rose from 58% to 76%</w:t>
      </w:r>
    </w:p>
    <w:p>
      <w:pPr>
        <w:numPr>
          <w:ilvl w:val="0"/>
          <w:numId w:val="1003"/>
        </w:numPr>
        <w:pStyle w:val="Compact"/>
      </w:pPr>
      <w:r>
        <w:t xml:space="preserve">Teacher retention increased by 42% through culturally tailored professional development</w:t>
      </w:r>
    </w:p>
    <w:p>
      <w:pPr>
        <w:numPr>
          <w:ilvl w:val="0"/>
          <w:numId w:val="1003"/>
        </w:numPr>
        <w:pStyle w:val="Compact"/>
      </w:pPr>
      <w:r>
        <w:t xml:space="preserve">Awarded "Best Educational Innovation" by Medellín City Council (January 2024)</w:t>
      </w:r>
    </w:p>
    <w:bookmarkEnd w:id="23"/>
    <w:bookmarkStart w:id="24" w:name="X9d4d192826cb3229402d3e7c743719abe8bd731"/>
    <w:p>
      <w:pPr>
        <w:pStyle w:val="Heading2"/>
      </w:pPr>
      <w:r>
        <w:t xml:space="preserve">Challenges &amp; Strategic Response in Colombia Medellín Market</w:t>
      </w:r>
    </w:p>
    <w:p>
      <w:pPr>
        <w:pStyle w:val="FirstParagraph"/>
      </w:pPr>
      <w:r>
        <w:t xml:space="preserve">Despite growth, we identified critical market barriers:</w:t>
      </w:r>
    </w:p>
    <w:p>
      <w:pPr>
        <w:numPr>
          <w:ilvl w:val="0"/>
          <w:numId w:val="1004"/>
        </w:numPr>
        <w:pStyle w:val="Compact"/>
      </w:pPr>
      <w:r>
        <w:rPr>
          <w:iCs/>
          <w:i/>
        </w:rPr>
        <w:t xml:space="preserve">Regional Competition</w:t>
      </w:r>
      <w:r>
        <w:t xml:space="preserve">: Local agencies lacked specialized secondary training. Our solution: Launched "Medellín Teacher Academy" with certified trainers from Universidad de Antioquia.</w:t>
      </w:r>
    </w:p>
    <w:p>
      <w:pPr>
        <w:numPr>
          <w:ilvl w:val="0"/>
          <w:numId w:val="1004"/>
        </w:numPr>
        <w:pStyle w:val="Compact"/>
      </w:pPr>
      <w:r>
        <w:rPr>
          <w:iCs/>
          <w:i/>
        </w:rPr>
        <w:t xml:space="preserve">Pricing Pressure</w:t>
      </w:r>
      <w:r>
        <w:t xml:space="preserve">: Public schools face budget constraints. Our response: Implemented tiered pricing with 0% interest payment plans for Medellín districts (approved by Secretaría de Educación).</w:t>
      </w:r>
    </w:p>
    <w:p>
      <w:pPr>
        <w:numPr>
          <w:ilvl w:val="0"/>
          <w:numId w:val="1004"/>
        </w:numPr>
        <w:pStyle w:val="Compact"/>
      </w:pPr>
      <w:r>
        <w:rPr>
          <w:iCs/>
          <w:i/>
        </w:rPr>
        <w:t xml:space="preserve">Teacher Shortage Severity</w:t>
      </w:r>
      <w:r>
        <w:t xml:space="preserve">: 68% of secondary schools in Medellín reported vacancies for over 12 months. Countermeasure: Developed "Rapid Response Teams" deploying teachers within 30 days—critical for seasonal academic needs.</w:t>
      </w:r>
    </w:p>
    <w:bookmarkEnd w:id="24"/>
    <w:bookmarkStart w:id="25" w:name="X8b97fb5ae8415da0dcbd805cacf6ca3d2ba20e5"/>
    <w:p>
      <w:pPr>
        <w:pStyle w:val="Heading2"/>
      </w:pPr>
      <w:r>
        <w:t xml:space="preserve">Strategic Recommendations for Teacher Secondary Market Growth</w:t>
      </w:r>
    </w:p>
    <w:p>
      <w:pPr>
        <w:pStyle w:val="FirstParagraph"/>
      </w:pPr>
      <w:r>
        <w:t xml:space="preserve">Based on our Colombia Medellín sales data, we recommend the following actions:</w:t>
      </w:r>
    </w:p>
    <w:p>
      <w:pPr>
        <w:numPr>
          <w:ilvl w:val="0"/>
          <w:numId w:val="1005"/>
        </w:numPr>
        <w:pStyle w:val="Compact"/>
      </w:pPr>
      <w:r>
        <w:rPr>
          <w:bCs/>
          <w:b/>
        </w:rPr>
        <w:t xml:space="preserve">Expand Comuna-Specific Programs</w:t>
      </w:r>
      <w:r>
        <w:t xml:space="preserve">: Allocate 30% of our Teacher Secondary resources to high-demand areas like Comuna 13 and San Javier where teacher vacancies exceed 45%. Partner with local mayors for subsidized housing initiatives.</w:t>
      </w:r>
    </w:p>
    <w:p>
      <w:pPr>
        <w:numPr>
          <w:ilvl w:val="0"/>
          <w:numId w:val="1005"/>
        </w:numPr>
        <w:pStyle w:val="Compact"/>
      </w:pPr>
      <w:r>
        <w:rPr>
          <w:bCs/>
          <w:b/>
        </w:rPr>
        <w:t xml:space="preserve">Develop Digital Training Hub</w:t>
      </w:r>
      <w:r>
        <w:t xml:space="preserve">: Create Medellín-specific e-learning modules for secondary teachers (e.g., "Bilingual Pedagogy in Urban Colombia") to support remote learning needs identified during the 2023-24 academic year.</w:t>
      </w:r>
    </w:p>
    <w:p>
      <w:pPr>
        <w:numPr>
          <w:ilvl w:val="0"/>
          <w:numId w:val="1005"/>
        </w:numPr>
        <w:pStyle w:val="Compact"/>
      </w:pPr>
      <w:r>
        <w:rPr>
          <w:bCs/>
          <w:b/>
        </w:rPr>
        <w:t xml:space="preserve">Pursue National Contracts</w:t>
      </w:r>
      <w:r>
        <w:t xml:space="preserve">: Leverage Medellín's success to bid on Colombia's new national "Teacher Secondary Guarantee" program (Ministry of Education, Q3 2024), targeting all departments with high vacancy rates.</w:t>
      </w:r>
    </w:p>
    <w:p>
      <w:pPr>
        <w:numPr>
          <w:ilvl w:val="0"/>
          <w:numId w:val="1005"/>
        </w:numPr>
        <w:pStyle w:val="Compact"/>
      </w:pPr>
      <w:r>
        <w:rPr>
          <w:bCs/>
          <w:b/>
        </w:rPr>
        <w:t xml:space="preserve">Strengthen Community Partnerships</w:t>
      </w:r>
      <w:r>
        <w:t xml:space="preserve">: Deepen collaborations with Medellín-based NGOs like Fundación Crecer to co-design teacher support systems addressing housing and safety concerns.</w:t>
      </w:r>
    </w:p>
    <w:bookmarkEnd w:id="25"/>
    <w:bookmarkStart w:id="28" w:name="X0e14066d0e5c0f87aca028ee4b3337a0e7163b8"/>
    <w:p>
      <w:pPr>
        <w:pStyle w:val="Heading2"/>
      </w:pPr>
      <w:r>
        <w:t xml:space="preserve">Conclusion: The Unmatched Value of Teacher Secondary Solutions in Medellín</w:t>
      </w:r>
    </w:p>
    <w:p>
      <w:pPr>
        <w:pStyle w:val="FirstParagraph"/>
      </w:pPr>
      <w:r>
        <w:t xml:space="preserve">The Colombian educational ecosystem increasingly recognizes that sustainable improvement hinges on strategic investment in secondary educators. In Medellín—a city where education is a catalyst for social mobility—the demand for specialized</w:t>
      </w:r>
      <w:r>
        <w:t xml:space="preserve"> </w:t>
      </w:r>
      <w:r>
        <w:rPr>
          <w:iCs/>
          <w:i/>
        </w:rPr>
        <w:t xml:space="preserve">Teacher Secondary</w:t>
      </w:r>
      <w:r>
        <w:t xml:space="preserve"> </w:t>
      </w:r>
      <w:r>
        <w:t xml:space="preserve">solutions has transformed from "nice to have" to "non-negotiable." Our sales data confirms this: 89% of client schools report improved student outcomes within one academic cycle of implementing our Teacher Secondary program. As Colombia advances its national education goals, Medellín stands as the proving ground for how targeted recruitment and development can transform secondary education systems. We project a 35% revenue increase for Teacher Secondary services in Medellín during 2024-2025, positioning us to serve 30% more schools across Colombia's urban centers by Q4 2025.</w:t>
      </w:r>
    </w:p>
    <w:bookmarkStart w:id="26" w:name="prepared-for-executive-leadership-team"/>
    <w:p>
      <w:pPr>
        <w:pStyle w:val="Heading3"/>
      </w:pPr>
      <w:r>
        <w:t xml:space="preserve">Prepared For: Executive Leadership Team</w:t>
      </w:r>
    </w:p>
    <w:bookmarkEnd w:id="26"/>
    <w:bookmarkStart w:id="27" w:name="date-may-15-2024"/>
    <w:p>
      <w:pPr>
        <w:pStyle w:val="Heading3"/>
      </w:pPr>
      <w:r>
        <w:t xml:space="preserve">Date: May 15, 2024</w:t>
      </w:r>
    </w:p>
    <w:p>
      <w:pPr>
        <w:pStyle w:val="FirstParagraph"/>
      </w:pPr>
      <w:r>
        <w:rPr>
          <w:bCs/>
          <w:b/>
        </w:rPr>
        <w:t xml:space="preserve">Prepared By:</w:t>
      </w:r>
      <w:r>
        <w:t xml:space="preserve"> </w:t>
      </w:r>
      <w:r>
        <w:t xml:space="preserve">Medellín Education Solutions Sales Division (Colombia)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Teacher Sales Performance Report: Colombia Medellín Market</dc:title>
  <dc:creator/>
  <dc:language>en</dc:language>
  <cp:keywords/>
  <dcterms:created xsi:type="dcterms:W3CDTF">2025-12-15T22:47:03Z</dcterms:created>
  <dcterms:modified xsi:type="dcterms:W3CDTF">2025-12-15T22:47:03Z</dcterms:modified>
</cp:coreProperties>
</file>

<file path=docProps/custom.xml><?xml version="1.0" encoding="utf-8"?>
<Properties xmlns="http://schemas.openxmlformats.org/officeDocument/2006/custom-properties" xmlns:vt="http://schemas.openxmlformats.org/officeDocument/2006/docPropsVTypes"/>
</file>