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c01b3b234113167cb714c6309153dfba4f3c47"/>
    <w:p>
      <w:pPr>
        <w:pStyle w:val="Heading1"/>
      </w:pPr>
      <w:r>
        <w:t xml:space="preserve">Comprehensive Sales Report: Teacher Secondary Program Deployment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Board</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strategic deployment and commercial performance of our Teacher Secondary program across Kinshasa, Democratic Republic of Congo (DRC). Despite significant infrastructural challenges in DR Congo Kinshasa, the Teacher Secondary initiative has achieved remarkable traction, securing 78% market penetration among targeted secondary institutions. The program—designed to enhance pedagogical skills and digital literacy for secondary educators—has generated $184,500 in revenue within nine months, exceeding projections by 32%. This report confirms Teacher Secondary as a critical catalyst for educational transformation in Kinshasa's high-priority urban centers.</w:t>
      </w:r>
    </w:p>
    <w:bookmarkEnd w:id="20"/>
    <w:bookmarkStart w:id="21" w:name="X6f914cc489cfd5d99a59b6fe031fd5e5fce45f5"/>
    <w:p>
      <w:pPr>
        <w:pStyle w:val="Heading2"/>
      </w:pPr>
      <w:r>
        <w:t xml:space="preserve">II. Market Context: DR Congo Kinshasa Education Landscape</w:t>
      </w:r>
    </w:p>
    <w:p>
      <w:pPr>
        <w:pStyle w:val="FirstParagraph"/>
      </w:pPr>
      <w:r>
        <w:t xml:space="preserve">DR Congo Kinshasa faces acute challenges in secondary education, with only 54% of schools having functional facilities and teacher absenteeism rates exceeding 40% (UNICEF, 2023). The government’s recent National Education Reform prioritizes "teacher capacity building," creating an urgent market need for solutions like Teacher Secondary. Kinshasa—a city of 17 million residents—hosts over 500 secondary schools, yet fewer than 15% have access to structured professional development. Our analysis confirms Teacher Secondary directly addresses these gaps through localized, low-bandwidth digital tools and community-based training workshops.</w:t>
      </w:r>
    </w:p>
    <w:bookmarkEnd w:id="21"/>
    <w:bookmarkStart w:id="22" w:name="X2c85491bdeed03716a437a3f1f102bb27a5fd1d"/>
    <w:p>
      <w:pPr>
        <w:pStyle w:val="Heading2"/>
      </w:pPr>
      <w:r>
        <w:t xml:space="preserve">III. Sales Performance Metrics (January-September 2023)</w:t>
      </w:r>
    </w:p>
    <w:p>
      <w:pPr>
        <w:pStyle w:val="FirstParagraph"/>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Number of Schools Served (Kinshasa)</w:t>
      </w:r>
    </w:p>
    <w:p>
      <w:pPr>
        <w:pStyle w:val="BodyText"/>
      </w:pPr>
      <w:r>
        <w:t xml:space="preserve">350</w:t>
      </w:r>
    </w:p>
    <w:p>
      <w:pPr>
        <w:pStyle w:val="BodyText"/>
      </w:pPr>
      <w:r>
        <w:t xml:space="preserve">428</w:t>
      </w:r>
    </w:p>
    <w:p>
      <w:pPr>
        <w:pStyle w:val="BodyText"/>
      </w:pPr>
      <w:r>
        <w:t xml:space="preserve">+22%</w:t>
      </w:r>
    </w:p>
    <w:p>
      <w:pPr>
        <w:pStyle w:val="BodyText"/>
      </w:pPr>
      <w:r>
        <w:t xml:space="preserve">Total Revenue Generated</w:t>
      </w:r>
    </w:p>
    <w:p>
      <w:pPr>
        <w:pStyle w:val="BodyText"/>
      </w:pPr>
      <w:r>
        <w:t xml:space="preserve">$140,000</w:t>
      </w:r>
    </w:p>
    <w:p>
      <w:pPr>
        <w:pStyle w:val="BodyText"/>
      </w:pPr>
      <w:r>
        <w:t xml:space="preserve">&lt;</w:t>
      </w:r>
    </w:p>
    <w:p>
      <w:pPr>
        <w:pStyle w:val="BodyText"/>
      </w:pPr>
      <w:r>
        <w:t xml:space="preserve">$184,500</w:t>
      </w:r>
    </w:p>
    <w:p>
      <w:pPr>
        <w:pStyle w:val="BodyText"/>
      </w:pPr>
      <w:r>
        <w:t xml:space="preserve">+31.8%</w:t>
      </w:r>
    </w:p>
    <w:p>
      <w:pPr>
        <w:pStyle w:val="BodyText"/>
      </w:pPr>
      <w:r>
        <w:t xml:space="preserve">Teacher Participants Trained</w:t>
      </w:r>
    </w:p>
    <w:p>
      <w:pPr>
        <w:pStyle w:val="BodyText"/>
      </w:pPr>
      <w:r>
        <w:t xml:space="preserve">5,250</w:t>
      </w:r>
    </w:p>
    <w:p>
      <w:pPr>
        <w:pStyle w:val="BodyText"/>
      </w:pPr>
      <w:r>
        <w:t xml:space="preserve">6,932</w:t>
      </w:r>
    </w:p>
    <w:p>
      <w:pPr>
        <w:pStyle w:val="BodyText"/>
      </w:pPr>
      <w:r>
        <w:t xml:space="preserve">+32.2%</w:t>
      </w:r>
    </w:p>
    <w:p>
      <w:pPr>
        <w:pStyle w:val="BodyText"/>
      </w:pPr>
      <w:r>
        <w:t xml:space="preserve">Client Retention Rate</w:t>
      </w:r>
    </w:p>
    <w:p>
      <w:pPr>
        <w:pStyle w:val="BodyText"/>
      </w:pPr>
      <w:r>
        <w:t xml:space="preserve">65%</w:t>
      </w:r>
    </w:p>
    <w:p>
      <w:pPr>
        <w:pStyle w:val="BodyText"/>
      </w:pPr>
      <w:r>
        <w:t xml:space="preserve">81%</w:t>
      </w:r>
    </w:p>
    <w:p>
      <w:pPr>
        <w:pStyle w:val="BodyText"/>
      </w:pPr>
      <w:r>
        <w:t xml:space="preserve">The 78% school penetration rate in Kinshasa is particularly significant given the city's complex logistics. We successfully onboarded institutions across diverse zones—Gombe, Lingwala, and Ngaliema—through mobile training units that navigated Kinshasa’s traffic constraints. Notably, 42% of schools were public institutions (a 37% increase from 2022), demonstrating growing government alignment with Teacher Secondary.</w:t>
      </w:r>
    </w:p>
    <w:bookmarkEnd w:id="22"/>
    <w:bookmarkStart w:id="23" w:name="Xa69d230eb8ab7bd26feab8339e8d39541e3a7e6"/>
    <w:p>
      <w:pPr>
        <w:pStyle w:val="Heading2"/>
      </w:pPr>
      <w:r>
        <w:t xml:space="preserve">IV. Key Sales Drivers in DR Congo Kinshasa</w:t>
      </w:r>
    </w:p>
    <w:p>
      <w:pPr>
        <w:pStyle w:val="FirstParagraph"/>
      </w:pPr>
      <w:r>
        <w:rPr>
          <w:bCs/>
          <w:b/>
        </w:rPr>
        <w:t xml:space="preserve">1. Government Partnerships:</w:t>
      </w:r>
      <w:r>
        <w:t xml:space="preserve"> </w:t>
      </w:r>
      <w:r>
        <w:t xml:space="preserve">Collaborative agreements with Kinshasa’s Ministry of Education secured 68% of institutional contracts, including the "Digital Literacy for Teachers" national initiative. The Teacher Secondary program became a benchmark for the ministry's 2023-2025 teacher development strategy.</w:t>
      </w:r>
    </w:p>
    <w:p>
      <w:pPr>
        <w:pStyle w:val="BodyText"/>
      </w:pPr>
      <w:r>
        <w:rPr>
          <w:bCs/>
          <w:b/>
        </w:rPr>
        <w:t xml:space="preserve">2. Community Trust Building:</w:t>
      </w:r>
      <w:r>
        <w:t xml:space="preserve"> </w:t>
      </w:r>
      <w:r>
        <w:t xml:space="preserve">Local NGO partnerships (e.g., JESUS Foundation, Kinshasa Educators Network) enabled culturally adapted delivery. Training sessions incorporated Swahili and Lingala terminology for pedagogical concepts—a critical factor in 94% of schools reporting higher teacher engagement.</w:t>
      </w:r>
    </w:p>
    <w:p>
      <w:pPr>
        <w:pStyle w:val="BodyText"/>
      </w:pPr>
      <w:r>
        <w:rPr>
          <w:bCs/>
          <w:b/>
        </w:rPr>
        <w:t xml:space="preserve">3. Low-Tech Accessibility:</w:t>
      </w:r>
      <w:r>
        <w:t xml:space="preserve"> </w:t>
      </w:r>
      <w:r>
        <w:t xml:space="preserve">Our offline-first platform (downloadable via basic SMS) addressed Kinshasa’s unreliable internet. In neighborhoods like Kisenso where connectivity is scarce, 100% of teachers used the SMS-based curriculum modules.</w:t>
      </w:r>
    </w:p>
    <w:bookmarkEnd w:id="23"/>
    <w:bookmarkStart w:id="24" w:name="v.-challenges-and-mitigation-strategies"/>
    <w:p>
      <w:pPr>
        <w:pStyle w:val="Heading2"/>
      </w:pPr>
      <w:r>
        <w:t xml:space="preserve">V. Challenges and Mitigation Strategies</w:t>
      </w:r>
    </w:p>
    <w:p>
      <w:pPr>
        <w:pStyle w:val="FirstParagraph"/>
      </w:pPr>
      <w:r>
        <w:t xml:space="preserve">Despite progress, we encountered three major hurdles in DR Congo Kinshasa:</w:t>
      </w:r>
    </w:p>
    <w:p>
      <w:pPr>
        <w:numPr>
          <w:ilvl w:val="0"/>
          <w:numId w:val="1001"/>
        </w:numPr>
        <w:pStyle w:val="Compact"/>
      </w:pPr>
      <w:r>
        <w:rPr>
          <w:bCs/>
          <w:b/>
        </w:rPr>
        <w:t xml:space="preserve">Logistics in Urban Congestion:</w:t>
      </w:r>
      <w:r>
        <w:t xml:space="preserve"> </w:t>
      </w:r>
      <w:r>
        <w:t xml:space="preserve">Kinshasa’s traffic delays (averaging 3.5 hours daily) threatened workshop schedules. *Solution:* Deployed "mobile training pods" (solar-powered vehicles with offline servers) that reduced on-site time by 60%.</w:t>
      </w:r>
    </w:p>
    <w:p>
      <w:pPr>
        <w:numPr>
          <w:ilvl w:val="0"/>
          <w:numId w:val="1001"/>
        </w:numPr>
        <w:pStyle w:val="Compact"/>
      </w:pPr>
      <w:r>
        <w:rPr>
          <w:bCs/>
          <w:b/>
        </w:rPr>
        <w:t xml:space="preserve">Financial Constraints:</w:t>
      </w:r>
      <w:r>
        <w:t xml:space="preserve"> </w:t>
      </w:r>
      <w:r>
        <w:t xml:space="preserve">Public school budgets are often delayed by 4-6 months. *Solution:* Introduced tiered payment plans (30% upfront, 70% post-training evaluation), increasing contract finalization rates to 89%.</w:t>
      </w:r>
    </w:p>
    <w:p>
      <w:pPr>
        <w:numPr>
          <w:ilvl w:val="0"/>
          <w:numId w:val="1001"/>
        </w:numPr>
        <w:pStyle w:val="Compact"/>
      </w:pPr>
      <w:r>
        <w:rPr>
          <w:bCs/>
          <w:b/>
        </w:rPr>
        <w:t xml:space="preserve">Cultural Adaptation Needs:</w:t>
      </w:r>
      <w:r>
        <w:t xml:space="preserve"> </w:t>
      </w:r>
      <w:r>
        <w:t xml:space="preserve">Initial lesson content was too Western-centric. *Solution:* Co-created modules with Kinshasa-based teacher unions, integrating local case studies (e.g., math problems using market economics from Gombe district).</w:t>
      </w:r>
    </w:p>
    <w:bookmarkEnd w:id="24"/>
    <w:bookmarkStart w:id="25" w:name="Xcdacaf8386c1fa5818df7a6a88effa05befbe99"/>
    <w:p>
      <w:pPr>
        <w:pStyle w:val="Heading2"/>
      </w:pPr>
      <w:r>
        <w:t xml:space="preserve">VI. Future Strategy for Teacher Secondary Expansion</w:t>
      </w:r>
    </w:p>
    <w:p>
      <w:pPr>
        <w:pStyle w:val="FirstParagraph"/>
      </w:pPr>
      <w:r>
        <w:t xml:space="preserve">Building on Kinshasa’s success, we recommend:</w:t>
      </w:r>
    </w:p>
    <w:p>
      <w:pPr>
        <w:numPr>
          <w:ilvl w:val="0"/>
          <w:numId w:val="1002"/>
        </w:numPr>
        <w:pStyle w:val="Compact"/>
      </w:pPr>
      <w:r>
        <w:rPr>
          <w:bCs/>
          <w:b/>
        </w:rPr>
        <w:t xml:space="preserve">National Rollout (Q1 2024):</w:t>
      </w:r>
      <w:r>
        <w:t xml:space="preserve"> </w:t>
      </w:r>
      <w:r>
        <w:t xml:space="preserve">Scale from Kinshasa to Lubumbashi and Mbandaka using DR Congo’s existing education ministry channels. Target 15 new cities with Teacher Secondary.</w:t>
      </w:r>
    </w:p>
    <w:p>
      <w:pPr>
        <w:numPr>
          <w:ilvl w:val="0"/>
          <w:numId w:val="1002"/>
        </w:numPr>
        <w:pStyle w:val="Compact"/>
      </w:pPr>
      <w:r>
        <w:rPr>
          <w:bCs/>
          <w:b/>
        </w:rPr>
        <w:t xml:space="preserve">Revenue Diversification:</w:t>
      </w:r>
      <w:r>
        <w:t xml:space="preserve"> </w:t>
      </w:r>
      <w:r>
        <w:t xml:space="preserve">Introduce "Teacher Certification" micro-credentials for $15/teacher (valid in 80% of DRC schools), projected to add $32,000 monthly revenue.</w:t>
      </w:r>
    </w:p>
    <w:p>
      <w:pPr>
        <w:numPr>
          <w:ilvl w:val="0"/>
          <w:numId w:val="1002"/>
        </w:numPr>
        <w:pStyle w:val="Compact"/>
      </w:pPr>
      <w:r>
        <w:rPr>
          <w:bCs/>
          <w:b/>
        </w:rPr>
        <w:t xml:space="preserve">Sustainability Framework:</w:t>
      </w:r>
      <w:r>
        <w:t xml:space="preserve"> </w:t>
      </w:r>
      <w:r>
        <w:t xml:space="preserve">Train 25 Kinshasa-based "Local Champions" to lead program management, ensuring long-term viability beyond our direct presence.</w:t>
      </w:r>
    </w:p>
    <w:bookmarkEnd w:id="25"/>
    <w:bookmarkStart w:id="26" w:name="Xf6a73e5cf896affb02e784c86e956eececd1d2a"/>
    <w:p>
      <w:pPr>
        <w:pStyle w:val="Heading2"/>
      </w:pPr>
      <w:r>
        <w:t xml:space="preserve">VII. Conclusion: Teacher Secondary as a Transformative Force in DR Congo Kinshasa</w:t>
      </w:r>
    </w:p>
    <w:p>
      <w:pPr>
        <w:pStyle w:val="FirstParagraph"/>
      </w:pPr>
      <w:r>
        <w:t xml:space="preserve">The Teacher Secondary initiative has transcended sales targets to become an educational cornerstone in DR Congo Kinshasa. Our 78% school penetration rate—achieved despite systemic challenges—proves that contextually designed solutions can thrive where others fail. This success directly supports the DRC’s Sustainable Development Goal 4 (Quality Education) commitments, particularly for Kinshasa’s youth who constitute 60% of the city's population.</w:t>
      </w:r>
    </w:p>
    <w:p>
      <w:pPr>
        <w:pStyle w:val="BodyText"/>
      </w:pPr>
      <w:r>
        <w:t xml:space="preserve">Crucially, Teacher Secondary is not merely a product but a catalyst for broader change. Post-training evaluations show 72% of educators implemented new teaching methods within 3 months, leading to measurable improvements in student pass rates (up 18% in pilot schools). As the Kinshasa Ministry of Education recently declared: "The Teacher Secondary program is now central to our vision for modernizing secondary education."</w:t>
      </w:r>
    </w:p>
    <w:p>
      <w:pPr>
        <w:pStyle w:val="BodyText"/>
      </w:pPr>
      <w:r>
        <w:t xml:space="preserve">For DR Congo Kinshasa—a region often overlooked in global education investments—this report underscores that scalable, culturally rooted solutions can drive sustainable impact. We are confident that Teacher Secondary will remain a flagship initiative, transforming not just classroom practices but the trajectory of an entire generation of students across the DRC capital.</w:t>
      </w:r>
    </w:p>
    <w:p>
      <w:pPr>
        <w:pStyle w:val="BodyText"/>
      </w:pPr>
      <w:r>
        <w:rPr>
          <w:bCs/>
          <w:b/>
        </w:rPr>
        <w:t xml:space="preserve">Prepared By:</w:t>
      </w:r>
      <w:r>
        <w:t xml:space="preserve"> </w:t>
      </w:r>
      <w:r>
        <w:t xml:space="preserve">Regional Sales Director, Africa Division</w:t>
      </w:r>
      <w:r>
        <w:br/>
      </w:r>
      <w:r>
        <w:rPr>
          <w:bCs/>
          <w:b/>
        </w:rPr>
        <w:t xml:space="preserve">Contact:</w:t>
      </w:r>
      <w:r>
        <w:t xml:space="preserve"> </w:t>
      </w:r>
      <w:r>
        <w:t xml:space="preserve">sales.africa@globaledsolutions.com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Solutions in DR Congo Kinshasa</dc:title>
  <dc:creator/>
  <dc:language>en</dc:language>
  <cp:keywords/>
  <dcterms:created xsi:type="dcterms:W3CDTF">2026-07-23T03:56:40Z</dcterms:created>
  <dcterms:modified xsi:type="dcterms:W3CDTF">2026-07-23T03:56:40Z</dcterms:modified>
</cp:coreProperties>
</file>

<file path=docProps/custom.xml><?xml version="1.0" encoding="utf-8"?>
<Properties xmlns="http://schemas.openxmlformats.org/officeDocument/2006/custom-properties" xmlns:vt="http://schemas.openxmlformats.org/officeDocument/2006/docPropsVTypes"/>
</file>