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Products</w:t>
      </w:r>
      <w:r>
        <w:t xml:space="preserve"> </w:t>
      </w:r>
      <w:r>
        <w:t xml:space="preserve">in</w:t>
      </w:r>
      <w:r>
        <w:t xml:space="preserve"> </w:t>
      </w:r>
      <w:r>
        <w:t xml:space="preserve">Egypt</w:t>
      </w:r>
      <w:r>
        <w:t xml:space="preserve"> </w:t>
      </w:r>
      <w:r>
        <w:t xml:space="preserve">Cairo</w:t>
      </w:r>
    </w:p>
    <w:bookmarkStart w:id="26" w:name="Xc5176f4dc1fba650507feea033092e23666ff45"/>
    <w:p>
      <w:pPr>
        <w:pStyle w:val="Heading1"/>
      </w:pPr>
      <w:r>
        <w:t xml:space="preserve">Q3 2023 Sales Performance Report: Teacher Secondary Educational Solutions for Egypt Cairo Market</w:t>
      </w:r>
    </w:p>
    <w:bookmarkStart w:id="20" w:name="executive-summary"/>
    <w:p>
      <w:pPr>
        <w:pStyle w:val="Heading2"/>
      </w:pPr>
      <w:r>
        <w:t xml:space="preserve">Executive Summary</w:t>
      </w:r>
    </w:p>
    <w:p>
      <w:pPr>
        <w:pStyle w:val="FirstParagraph"/>
      </w:pPr>
      <w:r>
        <w:t xml:space="preserve">The Q3 2023 Sales Report for Teacher Secondary educational products in the Egypt Cairo market demonstrates exceptional growth, achieving a 18.7% year-over-year increase in revenue and surpassing quarterly targets by 15.3%. This success is directly attributed to strategic alignment with the evolving needs of secondary school educators across Cairo's diverse educational landscape, including government schools (62% of total sales), private institutions (28%), and international curricula centers (10%). Our commitment to delivering curriculum-aligned solutions for Teacher Secondary professionals has positioned us as the market leader in Cairo, with a 34.5% market share in digital teaching resources specifically designed for Grade 7-12 educators.</w:t>
      </w:r>
    </w:p>
    <w:bookmarkEnd w:id="20"/>
    <w:bookmarkStart w:id="21" w:name="Xbb436620aa9f9c96cc0bf75b3d8f3c4a3ff7661"/>
    <w:p>
      <w:pPr>
        <w:pStyle w:val="Heading2"/>
      </w:pPr>
      <w:r>
        <w:t xml:space="preserve">Market Context: Egypt Cairo Educational Environment</w:t>
      </w:r>
    </w:p>
    <w:p>
      <w:pPr>
        <w:pStyle w:val="FirstParagraph"/>
      </w:pPr>
      <w:r>
        <w:t xml:space="preserve">Understanding the unique dynamics of the Egypt Cairo education sector is critical to our Sales Report. Cairo, as the nation's educational hub housing 42% of Egypt's secondary schools (over 1,800 institutions), presents both significant opportunities and distinct challenges for Teacher Secondary product adoption. The Ministry of Education's ongoing curriculum modernization efforts—including digital transformation initiatives under the Tawasol program—have created urgent demand for updated pedagogical tools. Cairo teachers face specific pressures: average class sizes exceeding 50 students in public schools, limited classroom technology access (only 27% of government secondary schools have functional smart boards), and rapid syllabus revisions requiring fresh teaching materials. Our analysis confirms that effective Teacher Secondary solutions must address these Cairo-specific pain points to drive adoption.</w:t>
      </w:r>
    </w:p>
    <w:bookmarkEnd w:id="21"/>
    <w:bookmarkStart w:id="22" w:name="X4ba43ba7e8bc9e57ae3de79b2269488c63f7ec0"/>
    <w:p>
      <w:pPr>
        <w:pStyle w:val="Heading2"/>
      </w:pPr>
      <w:r>
        <w:t xml:space="preserve">Sales Performance Analysis: Egypt Cairo Focus</w:t>
      </w:r>
    </w:p>
    <w:p>
      <w:pPr>
        <w:pStyle w:val="FirstParagraph"/>
      </w:pPr>
      <w:r>
        <w:t xml:space="preserve">For the Egypt Cairo region, we recorded total revenue of EGP 14.8 million in Q3, with the following key drivers:</w:t>
      </w:r>
    </w:p>
    <w:p>
      <w:pPr>
        <w:numPr>
          <w:ilvl w:val="0"/>
          <w:numId w:val="1001"/>
        </w:numPr>
        <w:pStyle w:val="Compact"/>
      </w:pPr>
      <w:r>
        <w:rPr>
          <w:bCs/>
          <w:b/>
        </w:rPr>
        <w:t xml:space="preserve">Digital Lesson Kits (Grade 9-12 STEM):</w:t>
      </w:r>
      <w:r>
        <w:t xml:space="preserve"> </w:t>
      </w:r>
      <w:r>
        <w:t xml:space="preserve">+32% growth YoY; captured 47% of total Teacher Secondary sales. These kits address Cairo's critical need for updated physics and chemistry resources aligned with the new Egyptian National Curriculum (revised 2021). Sales surged in districts like Nasr City and New Cairo, where schools adopted our interactive simulations to compensate for laboratory shortages.</w:t>
      </w:r>
    </w:p>
    <w:p>
      <w:pPr>
        <w:numPr>
          <w:ilvl w:val="0"/>
          <w:numId w:val="1001"/>
        </w:numPr>
        <w:pStyle w:val="Compact"/>
      </w:pPr>
      <w:r>
        <w:rPr>
          <w:bCs/>
          <w:b/>
        </w:rPr>
        <w:t xml:space="preserve">Teacher Professional Development Modules:</w:t>
      </w:r>
      <w:r>
        <w:t xml:space="preserve"> </w:t>
      </w:r>
      <w:r>
        <w:t xml:space="preserve">+58% growth YoY. These online courses specifically designed for secondary educators—covering topics like digital assessment tools and inclusive teaching strategies—were particularly adopted by Cairo private school networks (e.g., British International School, Cairo). The 63% completion rate among enrolled teachers demonstrates strong engagement with our Teacher Secondary content.</w:t>
      </w:r>
    </w:p>
    <w:p>
      <w:pPr>
        <w:numPr>
          <w:ilvl w:val="0"/>
          <w:numId w:val="1001"/>
        </w:numPr>
        <w:pStyle w:val="Compact"/>
      </w:pPr>
      <w:r>
        <w:rPr>
          <w:bCs/>
          <w:b/>
        </w:rPr>
        <w:t xml:space="preserve">Printed Curriculum Supplements:</w:t>
      </w:r>
      <w:r>
        <w:t xml:space="preserve"> </w:t>
      </w:r>
      <w:r>
        <w:t xml:space="preserve">+12% growth YoY. Despite digital trends, demand remains high in public schools where internet access is limited. Our revised "Egyptian History for Grade 10" book outsold competitors by 3:1 in Cairo's government schools due to its alignment with the MoE's heritage-focused syllabus.</w:t>
      </w:r>
    </w:p>
    <w:p>
      <w:pPr>
        <w:pStyle w:val="FirstParagraph"/>
      </w:pPr>
      <w:r>
        <w:t xml:space="preserve">Geographic analysis reveals that sales growth was most pronounced in Greater Cairo suburbs (62% of regional growth), particularly areas experiencing rapid school expansion like Helwan and 6th of October City. This correlates with new government school constructions approved under Egypt's Vision 2030 education strategy.</w:t>
      </w:r>
    </w:p>
    <w:bookmarkEnd w:id="22"/>
    <w:bookmarkStart w:id="23" w:name="X0990f991f21848a8136c2347ad26ec770532ae3"/>
    <w:p>
      <w:pPr>
        <w:pStyle w:val="Heading2"/>
      </w:pPr>
      <w:r>
        <w:t xml:space="preserve">Teacher Feedback &amp; Adoption Insights: The Human Element</w:t>
      </w:r>
    </w:p>
    <w:p>
      <w:pPr>
        <w:pStyle w:val="FirstParagraph"/>
      </w:pPr>
      <w:r>
        <w:t xml:space="preserve">Cairo-based Teacher Secondary professionals provided invaluable feedback through our post-purchase survey (89% response rate from Egypt Cairo educators). Key insights include:</w:t>
      </w:r>
    </w:p>
    <w:p>
      <w:pPr>
        <w:pStyle w:val="BlockText"/>
      </w:pPr>
      <w:r>
        <w:t xml:space="preserve">"</w:t>
      </w:r>
      <w:r>
        <w:rPr>
          <w:iCs/>
          <w:i/>
        </w:rPr>
        <w:t xml:space="preserve">The interactive physics simulations we received for Grade 10 have transformed our lessons in overcrowded classrooms. We can now demonstrate concepts without lab equipment—a game-changer in Cairo public schools where resources are scarce.</w:t>
      </w:r>
      <w:r>
        <w:t xml:space="preserve">" — Ahmed Hassan, Physics Teacher, Al-Masryya Secondary School (Cairo)</w:t>
      </w:r>
    </w:p>
    <w:p>
      <w:pPr>
        <w:pStyle w:val="FirstParagraph"/>
      </w:pPr>
      <w:r>
        <w:t xml:space="preserve">78% of surveyed Cairo secondary teachers indicated that our materials directly reduced preparation time by 30-50%, a critical factor in the demanding Egypt Cairo education environment. Crucially, 65% reported using these Teacher Secondary tools to address specific curriculum gaps introduced in the MoE's recent syllabus updates—proving our solutions are not just adopted, but actively solving real classroom problems.</w:t>
      </w:r>
    </w:p>
    <w:bookmarkEnd w:id="23"/>
    <w:bookmarkStart w:id="24" w:name="X36b178f62769ea40606085b43c6cb9a02db11fd"/>
    <w:p>
      <w:pPr>
        <w:pStyle w:val="Heading2"/>
      </w:pPr>
      <w:r>
        <w:t xml:space="preserve">Challenges &amp; Strategic Recommendations for Egypt Cairo</w:t>
      </w:r>
    </w:p>
    <w:p>
      <w:pPr>
        <w:pStyle w:val="FirstParagraph"/>
      </w:pPr>
      <w:r>
        <w:t xml:space="preserve">While results are strong, challenges persist in the Egypt Cairo market:</w:t>
      </w:r>
    </w:p>
    <w:p>
      <w:pPr>
        <w:numPr>
          <w:ilvl w:val="0"/>
          <w:numId w:val="1002"/>
        </w:numPr>
        <w:pStyle w:val="Compact"/>
      </w:pPr>
      <w:r>
        <w:rPr>
          <w:bCs/>
          <w:b/>
        </w:rPr>
        <w:t xml:space="preserve">Digital Access Disparities:</w:t>
      </w:r>
      <w:r>
        <w:t xml:space="preserve"> </w:t>
      </w:r>
      <w:r>
        <w:t xml:space="preserve">Only 41% of public school teachers in Greater Cairo have consistent internet access for digital resources. We recommend prioritizing offline-capable app versions for Q4.</w:t>
      </w:r>
    </w:p>
    <w:p>
      <w:pPr>
        <w:numPr>
          <w:ilvl w:val="0"/>
          <w:numId w:val="1002"/>
        </w:numPr>
        <w:pStyle w:val="Compact"/>
      </w:pPr>
      <w:r>
        <w:rPr>
          <w:bCs/>
          <w:b/>
        </w:rPr>
        <w:t xml:space="preserve">Procurement Cycles:</w:t>
      </w:r>
      <w:r>
        <w:t xml:space="preserve"> </w:t>
      </w:r>
      <w:r>
        <w:t xml:space="preserve">Government school purchases remain slow (avg. 6-8 months), requiring dedicated Egypt Cairo sales team to navigate MoE processes.</w:t>
      </w:r>
    </w:p>
    <w:p>
      <w:pPr>
        <w:numPr>
          <w:ilvl w:val="0"/>
          <w:numId w:val="1002"/>
        </w:numPr>
        <w:pStyle w:val="Compact"/>
      </w:pPr>
      <w:r>
        <w:rPr>
          <w:bCs/>
          <w:b/>
        </w:rPr>
        <w:t xml:space="preserve">Teacher Training Gaps:</w:t>
      </w:r>
      <w:r>
        <w:t xml:space="preserve"> </w:t>
      </w:r>
      <w:r>
        <w:t xml:space="preserve">72% of Cairo educators requested more hands-on support for new tools, indicating a need for localized workshop series in Cairo.</w:t>
      </w:r>
    </w:p>
    <w:p>
      <w:pPr>
        <w:pStyle w:val="FirstParagraph"/>
      </w:pPr>
      <w:r>
        <w:t xml:space="preserve">Based on our Egypt Cairo sales data, we propose three immediate actions:</w:t>
      </w:r>
    </w:p>
    <w:p>
      <w:pPr>
        <w:numPr>
          <w:ilvl w:val="0"/>
          <w:numId w:val="1003"/>
        </w:numPr>
        <w:pStyle w:val="Compact"/>
      </w:pPr>
      <w:r>
        <w:rPr>
          <w:bCs/>
          <w:b/>
        </w:rPr>
        <w:t xml:space="preserve">Launch "Cairo School Support Package":</w:t>
      </w:r>
      <w:r>
        <w:t xml:space="preserve"> </w:t>
      </w:r>
      <w:r>
        <w:t xml:space="preserve">Bundle digital resources with offline printables and 3 onsite training sessions for public schools in high-potential districts (e.g., Giza, Cairo Governorate).</w:t>
      </w:r>
    </w:p>
    <w:p>
      <w:pPr>
        <w:numPr>
          <w:ilvl w:val="0"/>
          <w:numId w:val="1003"/>
        </w:numPr>
        <w:pStyle w:val="Compact"/>
      </w:pPr>
      <w:r>
        <w:rPr>
          <w:bCs/>
          <w:b/>
        </w:rPr>
        <w:t xml:space="preserve">Develop MoE-Approved Curriculum Maps:</w:t>
      </w:r>
      <w:r>
        <w:t xml:space="preserve"> </w:t>
      </w:r>
      <w:r>
        <w:t xml:space="preserve">Create alignment documentation showing how each Teacher Secondary product meets specific Egyptian National Curriculum standards to accelerate government procurement.</w:t>
      </w:r>
    </w:p>
    <w:p>
      <w:pPr>
        <w:numPr>
          <w:ilvl w:val="0"/>
          <w:numId w:val="1003"/>
        </w:numPr>
        <w:pStyle w:val="Compact"/>
      </w:pPr>
      <w:r>
        <w:rPr>
          <w:bCs/>
          <w:b/>
        </w:rPr>
        <w:t xml:space="preserve">Expand Cairo-Based Sales Team:</w:t>
      </w:r>
      <w:r>
        <w:t xml:space="preserve"> </w:t>
      </w:r>
      <w:r>
        <w:t xml:space="preserve">Add 2 dedicated Field Representatives serving the Greater Cairo metro area to shorten sales cycles and build stronger teacher relationships.</w:t>
      </w:r>
    </w:p>
    <w:bookmarkEnd w:id="24"/>
    <w:bookmarkStart w:id="25" w:name="X45465b6b892d140a7de7c00115ea30ceadf497b"/>
    <w:p>
      <w:pPr>
        <w:pStyle w:val="Heading2"/>
      </w:pPr>
      <w:r>
        <w:t xml:space="preserve">Conclusion: Cementing Our Position in Egypt Cairo</w:t>
      </w:r>
    </w:p>
    <w:p>
      <w:pPr>
        <w:pStyle w:val="FirstParagraph"/>
      </w:pPr>
      <w:r>
        <w:t xml:space="preserve">The Q3 2023 Sales Report for Teacher Secondary solutions confirms that our strategic focus on Egypt Cairo's unique educational ecosystem is yielding significant returns. By designing products that directly address classroom realities in cities like Cairo—from overcrowded classrooms to syllabus reforms—we've built a sustainable sales model. The 18.7% YoY growth demonstrates market validation, but more importantly, the 78% efficiency gain reported by secondary teachers proves our solutions deliver tangible value where it matters most: in Egypt's classrooms.</w:t>
      </w:r>
    </w:p>
    <w:p>
      <w:pPr>
        <w:pStyle w:val="BodyText"/>
      </w:pPr>
      <w:r>
        <w:t xml:space="preserve">As we move into Q4, our roadmap will double down on Cairo-specific initiatives. With 65% of all Teacher Secondary demand originating from the Egypt Cairo region, and the Ministry of Education's digital education investment projected to grow by 22% annually, we are positioned to capture even greater market share. This Sales Report underscores not just a quarterly success story, but a strategic foundation for long-term leadership in serving secondary educators across Egypt's most critical educational marketplace.</w:t>
      </w:r>
    </w:p>
    <w:p>
      <w:pPr>
        <w:pStyle w:val="BodyText"/>
      </w:pPr>
      <w:r>
        <w:rPr>
          <w:bCs/>
          <w:b/>
        </w:rPr>
        <w:t xml:space="preserve">Prepared for: Egypt Cairo Education Division Leadership</w:t>
      </w:r>
      <w:r>
        <w:br/>
      </w:r>
      <w:r>
        <w:rPr>
          <w:bCs/>
          <w:b/>
        </w:rPr>
        <w:t xml:space="preserve">Date:</w:t>
      </w:r>
      <w:r>
        <w:t xml:space="preserve"> </w:t>
      </w:r>
      <w:r>
        <w:t xml:space="preserve">October 15, 2023</w:t>
      </w:r>
      <w:r>
        <w:br/>
      </w:r>
      <w:r>
        <w:rPr>
          <w:bCs/>
          <w:b/>
        </w:rPr>
        <w:t xml:space="preserve">Prepared By:</w:t>
      </w:r>
      <w:r>
        <w:t xml:space="preserve"> </w:t>
      </w:r>
      <w:r>
        <w:t xml:space="preserve">Regional Sales Strategy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Teacher Secondary Products in Egypt Cairo</dc:title>
  <dc:creator/>
  <dc:language>en</dc:language>
  <cp:keywords/>
  <dcterms:created xsi:type="dcterms:W3CDTF">2026-07-21T04:54:50Z</dcterms:created>
  <dcterms:modified xsi:type="dcterms:W3CDTF">2026-07-21T04:54:50Z</dcterms:modified>
</cp:coreProperties>
</file>

<file path=docProps/custom.xml><?xml version="1.0" encoding="utf-8"?>
<Properties xmlns="http://schemas.openxmlformats.org/officeDocument/2006/custom-properties" xmlns:vt="http://schemas.openxmlformats.org/officeDocument/2006/docPropsVTypes"/>
</file>