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Secondary</w:t>
      </w:r>
      <w:r>
        <w:t xml:space="preserve"> </w:t>
      </w:r>
      <w:r>
        <w:t xml:space="preserve">Education</w:t>
      </w:r>
      <w:r>
        <w:t xml:space="preserve"> </w:t>
      </w:r>
      <w:r>
        <w:t xml:space="preserve">Sector</w:t>
      </w:r>
      <w:r>
        <w:t xml:space="preserve"> </w:t>
      </w:r>
      <w:r>
        <w:t xml:space="preserve">-</w:t>
      </w:r>
      <w:r>
        <w:t xml:space="preserve"> </w:t>
      </w:r>
      <w:r>
        <w:t xml:space="preserve">France</w:t>
      </w:r>
      <w:r>
        <w:t xml:space="preserve"> </w:t>
      </w:r>
      <w:r>
        <w:t xml:space="preserve">Lyon</w:t>
      </w:r>
    </w:p>
    <w:bookmarkStart w:id="28" w:name="X5f78bc981403e7d07e0f85cc71c103b73de4c7a"/>
    <w:p>
      <w:pPr>
        <w:pStyle w:val="Heading1"/>
      </w:pPr>
      <w:r>
        <w:t xml:space="preserve">Comprehensive Sales Report: Secondary Education Market Performance in France Lyon (Q3 2023)</w:t>
      </w:r>
    </w:p>
    <w:bookmarkStart w:id="20" w:name="executive-summary"/>
    <w:p>
      <w:pPr>
        <w:pStyle w:val="Heading2"/>
      </w:pPr>
      <w:r>
        <w:t xml:space="preserve">Executive Summary</w:t>
      </w:r>
    </w:p>
    <w:p>
      <w:pPr>
        <w:pStyle w:val="FirstParagraph"/>
      </w:pPr>
      <w:r>
        <w:t xml:space="preserve">This Sales Report details the performance metrics, market dynamics, and strategic outlook for educational solutions targeting secondary teachers across France Lyon. The reporting period covers July to September 2023, demonstrating a remarkable 18% year-over-year growth in sales within Lyon's secondary education ecosystem. This success underscores Lyon's position as a pivotal hub for educational innovation in France, with "Teacher Secondary" professionals driving demand for specialized pedagogical tools. The report confirms that Lyon has surpassed national averages by 22% in adoption rates of modern classroom technologies, validating our strategic focus on this market.</w:t>
      </w:r>
    </w:p>
    <w:bookmarkEnd w:id="20"/>
    <w:bookmarkStart w:id="21" w:name="X5cc50eb415985a1130b2c247a78c5dc9e223ee4"/>
    <w:p>
      <w:pPr>
        <w:pStyle w:val="Heading2"/>
      </w:pPr>
      <w:r>
        <w:t xml:space="preserve">Market Context: France Lyon as an Educational Epicenter</w:t>
      </w:r>
    </w:p>
    <w:p>
      <w:pPr>
        <w:pStyle w:val="FirstParagraph"/>
      </w:pPr>
      <w:r>
        <w:t xml:space="preserve">Lyon represents a critical battleground for educational technology providers due to its unique confluence of factors. As France's third-largest urban center with 147 public secondary schools (including 38 lycées d'enseignement général), the city hosts over 45,000 students in secondary education. Crucially, Lyon boasts France's highest concentration of innovation-focused "Teacher Secondary" professionals—particularly in STEM and digital literacy fields—due to proximity to institutions like INSA Lyon and Université Claude Bernard. This talent pool makes Lyon a natural testing ground for next-generation teaching solutions.</w:t>
      </w:r>
    </w:p>
    <w:bookmarkEnd w:id="21"/>
    <w:bookmarkStart w:id="22" w:name="X725da5dd3b1948da5057fcb4a2da39b3cbcc47c"/>
    <w:p>
      <w:pPr>
        <w:pStyle w:val="Heading2"/>
      </w:pPr>
      <w:r>
        <w:t xml:space="preserve">Performance Metrics: Targeting Teacher Secondary Demand</w:t>
      </w:r>
    </w:p>
    <w:p>
      <w:pPr>
        <w:pStyle w:val="FirstParagraph"/>
      </w:pPr>
      <w:r>
        <w:t xml:space="preserve">Our Q3 sales data reveals transformative engagement patterns among secondary educators in France Lyon:</w:t>
      </w:r>
    </w:p>
    <w:p>
      <w:pPr>
        <w:numPr>
          <w:ilvl w:val="0"/>
          <w:numId w:val="1001"/>
        </w:numPr>
        <w:pStyle w:val="Compact"/>
      </w:pPr>
      <w:r>
        <w:rPr>
          <w:bCs/>
          <w:b/>
        </w:rPr>
        <w:t xml:space="preserve">Product Adoption:</w:t>
      </w:r>
      <w:r>
        <w:t xml:space="preserve"> </w:t>
      </w:r>
      <w:r>
        <w:t xml:space="preserve">74% of schools in Lyon's 6th arrondissement (a hub for educational innovation) implemented our interactive digital curriculum platforms, with Teacher Secondary requesting features specifically designed for differentiated instruction across mixed-ability classes.</w:t>
      </w:r>
    </w:p>
    <w:p>
      <w:pPr>
        <w:numPr>
          <w:ilvl w:val="0"/>
          <w:numId w:val="1001"/>
        </w:numPr>
        <w:pStyle w:val="Compact"/>
      </w:pPr>
      <w:r>
        <w:rPr>
          <w:bCs/>
          <w:b/>
        </w:rPr>
        <w:t xml:space="preserve">Sales Growth:</w:t>
      </w:r>
      <w:r>
        <w:t xml:space="preserve"> </w:t>
      </w:r>
      <w:r>
        <w:t xml:space="preserve">Revenue from Lyon secondary institutions reached €1.24M (up 18% YoY), outpacing Paris by 9% and nationwide averages by 30%. This reflects Teacher Secondary's active role in procurement committees, with educators driving purchasing decisions in 68% of cases.</w:t>
      </w:r>
    </w:p>
    <w:p>
      <w:pPr>
        <w:numPr>
          <w:ilvl w:val="0"/>
          <w:numId w:val="1001"/>
        </w:numPr>
        <w:pStyle w:val="Compact"/>
      </w:pPr>
      <w:r>
        <w:rPr>
          <w:bCs/>
          <w:b/>
        </w:rPr>
        <w:t xml:space="preserve">Client Retention:</w:t>
      </w:r>
      <w:r>
        <w:t xml:space="preserve"> </w:t>
      </w:r>
      <w:r>
        <w:t xml:space="preserve">Lyon achieved a remarkable 92% renewal rate among secondary schools, directly attributable to our teacher-centric support model. "The platform works with our lesson flow—not against it," noted Marie Dubois, Head of Math at Lycée Jean Macé, in a Q3 survey.</w:t>
      </w:r>
    </w:p>
    <w:bookmarkEnd w:id="22"/>
    <w:bookmarkStart w:id="23" w:name="X55c7610c91c45b420ba11d8865a2a6748ca73aa"/>
    <w:p>
      <w:pPr>
        <w:pStyle w:val="Heading2"/>
      </w:pPr>
      <w:r>
        <w:t xml:space="preserve">Teacher Secondary as Strategic Decision-Makers</w:t>
      </w:r>
    </w:p>
    <w:p>
      <w:pPr>
        <w:pStyle w:val="FirstParagraph"/>
      </w:pPr>
      <w:r>
        <w:t xml:space="preserve">Our market analysis confirms that Lyon's secondary teachers are not passive buyers but active co-creators. During field visits across 27 schools, we observed:</w:t>
      </w:r>
    </w:p>
    <w:p>
      <w:pPr>
        <w:numPr>
          <w:ilvl w:val="0"/>
          <w:numId w:val="1002"/>
        </w:numPr>
        <w:pStyle w:val="Compact"/>
      </w:pPr>
      <w:r>
        <w:rPr>
          <w:bCs/>
          <w:b/>
        </w:rPr>
        <w:t xml:space="preserve">Professional Development Influence:</w:t>
      </w:r>
      <w:r>
        <w:t xml:space="preserve"> </w:t>
      </w:r>
      <w:r>
        <w:t xml:space="preserve">Teacher Secondary professionals actively participated in our Lyon-based "EdTech Ambassador" program, with 112 educators certified to train peers on our solutions. This grassroots advocacy drove 43% of new school acquisitions.</w:t>
      </w:r>
    </w:p>
    <w:p>
      <w:pPr>
        <w:numPr>
          <w:ilvl w:val="0"/>
          <w:numId w:val="1002"/>
        </w:numPr>
        <w:pStyle w:val="Compact"/>
      </w:pPr>
      <w:r>
        <w:rPr>
          <w:bCs/>
          <w:b/>
        </w:rPr>
        <w:t xml:space="preserve">Pedagogical Customization Demand:</w:t>
      </w:r>
      <w:r>
        <w:t xml:space="preserve"> </w:t>
      </w:r>
      <w:r>
        <w:t xml:space="preserve">89% of secondary teachers requested localized content for Lyon's unique curriculum framework (including regional history modules). Our adaptation of French language tools with Rhône-Alpes dialect examples resulted in a 35% higher engagement rate versus national averages.</w:t>
      </w:r>
    </w:p>
    <w:p>
      <w:pPr>
        <w:numPr>
          <w:ilvl w:val="0"/>
          <w:numId w:val="1002"/>
        </w:numPr>
        <w:pStyle w:val="Compact"/>
      </w:pPr>
      <w:r>
        <w:rPr>
          <w:bCs/>
          <w:b/>
        </w:rPr>
        <w:t xml:space="preserve">Budget Allocation Shifts:</w:t>
      </w:r>
      <w:r>
        <w:t xml:space="preserve"> </w:t>
      </w:r>
      <w:r>
        <w:t xml:space="preserve">Teacher Secondary now controls 62% of school technology budgets in Lyon, up from 47% two years ago. This shift toward educator-led procurement was the single largest factor behind our Q3 success.</w:t>
      </w:r>
    </w:p>
    <w:bookmarkEnd w:id="23"/>
    <w:bookmarkStart w:id="24" w:name="Xee0937c141f72560b2c771e30fcc48ea74dd748"/>
    <w:p>
      <w:pPr>
        <w:pStyle w:val="Heading2"/>
      </w:pPr>
      <w:r>
        <w:t xml:space="preserve">Strategic Regional Insights: France Lyon Market Dynamics</w:t>
      </w:r>
    </w:p>
    <w:p>
      <w:pPr>
        <w:pStyle w:val="FirstParagraph"/>
      </w:pPr>
      <w:r>
        <w:t xml:space="preserve">Lyon's educational landscape presents distinctive advantages and challenges for sales strategies:</w:t>
      </w:r>
    </w:p>
    <w:p>
      <w:pPr>
        <w:pStyle w:val="BodyText"/>
      </w:pPr>
      <w:r>
        <w:t xml:space="preserve">Market Factor</w:t>
      </w:r>
    </w:p>
    <w:p>
      <w:pPr>
        <w:pStyle w:val="BodyText"/>
      </w:pPr>
      <w:r>
        <w:t xml:space="preserve">Lyon-Specific Trend</w:t>
      </w:r>
    </w:p>
    <w:p>
      <w:pPr>
        <w:pStyle w:val="BodyText"/>
      </w:pPr>
      <w:r>
        <w:t xml:space="preserve">Sales Impact</w:t>
      </w:r>
    </w:p>
    <w:p>
      <w:pPr>
        <w:pStyle w:val="BodyText"/>
      </w:pPr>
      <w:r>
        <w:t xml:space="preserve">Public School Funding Models</w:t>
      </w:r>
    </w:p>
    <w:p>
      <w:pPr>
        <w:pStyle w:val="BodyText"/>
      </w:pPr>
      <w:r>
        <w:t xml:space="preserve">Increased 2023 allocation for digital transformation (€4.7M city-wide)</w:t>
      </w:r>
    </w:p>
    <w:p>
      <w:pPr>
        <w:pStyle w:val="BodyText"/>
      </w:pPr>
      <w:r>
        <w:t xml:space="preserve">Accelerated enterprise contracts with Lyon City Council; secured 15 new school districts</w:t>
      </w:r>
    </w:p>
    <w:p>
      <w:pPr>
        <w:pStyle w:val="BodyText"/>
      </w:pPr>
      <w:r>
        <w:t xml:space="preserve">Teacher Professional Networks</w:t>
      </w:r>
    </w:p>
    <w:p>
      <w:pPr>
        <w:pStyle w:val="BodyText"/>
      </w:pPr>
      <w:r>
        <w:t xml:space="preserve">Lyon has France's highest density of "Réseau des Professeurs de Lycée" (RPL) associations</w:t>
      </w:r>
    </w:p>
    <w:p>
      <w:pPr>
        <w:pStyle w:val="BodyText"/>
      </w:pPr>
      <w:r>
        <w:t xml:space="preserve">27% of leads generated via teacher association referrals; 91% conversion rate for these leads</w:t>
      </w:r>
    </w:p>
    <w:p>
      <w:pPr>
        <w:pStyle w:val="BodyText"/>
      </w:pPr>
      <w:r>
        <w:t xml:space="preserve">Regional Curriculum Requirements</w:t>
      </w:r>
    </w:p>
    <w:p>
      <w:pPr>
        <w:pStyle w:val="BodyText"/>
      </w:pPr>
      <w:r>
        <w:t xml:space="preserve">Mandatory digital competency certification for Teacher Secondary starting 2024</w:t>
      </w:r>
    </w:p>
    <w:p>
      <w:pPr>
        <w:pStyle w:val="BodyText"/>
      </w:pPr>
      <w:r>
        <w:rPr>
          <w:bCs/>
          <w:b/>
        </w:rPr>
        <w:t xml:space="preserve">Immediate demand surge for certification-aligned tools (300% YoY growth in related products)</w:t>
      </w:r>
    </w:p>
    <w:bookmarkEnd w:id="24"/>
    <w:bookmarkStart w:id="25" w:name="challenges-and-strategic-imperatives"/>
    <w:p>
      <w:pPr>
        <w:pStyle w:val="Heading2"/>
      </w:pPr>
      <w:r>
        <w:t xml:space="preserve">Challenges and Strategic Imperatives</w:t>
      </w:r>
    </w:p>
    <w:p>
      <w:pPr>
        <w:pStyle w:val="FirstParagraph"/>
      </w:pPr>
      <w:r>
        <w:t xml:space="preserve">While performance is strong, Lyon's secondary education market demands nuanced approaches:</w:t>
      </w:r>
    </w:p>
    <w:p>
      <w:pPr>
        <w:numPr>
          <w:ilvl w:val="0"/>
          <w:numId w:val="1003"/>
        </w:numPr>
        <w:pStyle w:val="Compact"/>
      </w:pPr>
      <w:r>
        <w:rPr>
          <w:bCs/>
          <w:b/>
        </w:rPr>
        <w:t xml:space="preserve">Cultural Adaptation:</w:t>
      </w:r>
      <w:r>
        <w:t xml:space="preserve"> </w:t>
      </w:r>
      <w:r>
        <w:t xml:space="preserve">Initial resistance from veteran Teacher Secondary educators (particularly in humanities) required localized "slow adoption" workshops. We addressed this by partnering with Lyon's Académie to co-host pedagogy forums, reducing objections by 68%.</w:t>
      </w:r>
    </w:p>
    <w:p>
      <w:pPr>
        <w:numPr>
          <w:ilvl w:val="0"/>
          <w:numId w:val="1003"/>
        </w:numPr>
        <w:pStyle w:val="Compact"/>
      </w:pPr>
      <w:r>
        <w:rPr>
          <w:bCs/>
          <w:b/>
        </w:rPr>
        <w:t xml:space="preserve">Competitive Landscape:</w:t>
      </w:r>
      <w:r>
        <w:t xml:space="preserve"> </w:t>
      </w:r>
      <w:r>
        <w:t xml:space="preserve">French edtech startup "EduLyon" gained 12% market share through aggressive pricing. Our counter-strategy focused on Teacher Secondary value storytelling—showing how our solutions save 3.2 hours/week of administrative work versus competitors' tools.</w:t>
      </w:r>
    </w:p>
    <w:p>
      <w:pPr>
        <w:numPr>
          <w:ilvl w:val="0"/>
          <w:numId w:val="1003"/>
        </w:numPr>
        <w:pStyle w:val="Compact"/>
      </w:pPr>
      <w:r>
        <w:rPr>
          <w:bCs/>
          <w:b/>
        </w:rPr>
        <w:t xml:space="preserve">Infrastructure Gaps:</w:t>
      </w:r>
      <w:r>
        <w:t xml:space="preserve"> </w:t>
      </w:r>
      <w:r>
        <w:t xml:space="preserve">18% of Lyon secondary schools lack adequate Wi-Fi for digital tools. We introduced "Lyon Access" subsidies, funding basic connectivity upgrades in exchange for platform adoption—resulting in 29 new school contracts.</w:t>
      </w:r>
    </w:p>
    <w:bookmarkEnd w:id="25"/>
    <w:bookmarkStart w:id="26" w:name="X524cfb05b4df14d6a6c3947eb70a388390a3970"/>
    <w:p>
      <w:pPr>
        <w:pStyle w:val="Heading2"/>
      </w:pPr>
      <w:r>
        <w:t xml:space="preserve">Future Outlook: Targeting Teacher Secondary Expansion</w:t>
      </w:r>
    </w:p>
    <w:p>
      <w:pPr>
        <w:pStyle w:val="FirstParagraph"/>
      </w:pPr>
      <w:r>
        <w:t xml:space="preserve">Based on Q3 data, we project 25% growth for France Lyon in Q4 2023. Our strategic pillars include:</w:t>
      </w:r>
    </w:p>
    <w:p>
      <w:pPr>
        <w:numPr>
          <w:ilvl w:val="0"/>
          <w:numId w:val="1004"/>
        </w:numPr>
        <w:pStyle w:val="Compact"/>
      </w:pPr>
      <w:r>
        <w:rPr>
          <w:bCs/>
          <w:b/>
        </w:rPr>
        <w:t xml:space="preserve">Lyon-Specific Product Development:</w:t>
      </w:r>
      <w:r>
        <w:t xml:space="preserve"> </w:t>
      </w:r>
      <w:r>
        <w:t xml:space="preserve">Launching "Lyon Curriculum Packs" with local history/STEM case studies by October, co-designed with Teacher Secondary from 12 pilot schools.</w:t>
      </w:r>
    </w:p>
    <w:p>
      <w:pPr>
        <w:numPr>
          <w:ilvl w:val="0"/>
          <w:numId w:val="1004"/>
        </w:numPr>
        <w:pStyle w:val="Compact"/>
      </w:pPr>
      <w:r>
        <w:rPr>
          <w:bCs/>
          <w:b/>
        </w:rPr>
        <w:t xml:space="preserve">Teacher Secondary Community Building:</w:t>
      </w:r>
      <w:r>
        <w:t xml:space="preserve"> </w:t>
      </w:r>
      <w:r>
        <w:t xml:space="preserve">Expanding our Lyon-based EdTech Ambassador network to 200 educators by Q1 2024, creating organic advocacy channels.</w:t>
      </w:r>
    </w:p>
    <w:p>
      <w:pPr>
        <w:numPr>
          <w:ilvl w:val="0"/>
          <w:numId w:val="1004"/>
        </w:numPr>
        <w:pStyle w:val="Compact"/>
      </w:pPr>
      <w:r>
        <w:rPr>
          <w:bCs/>
          <w:b/>
        </w:rPr>
        <w:t xml:space="preserve">Public-Private Partnerships:</w:t>
      </w:r>
      <w:r>
        <w:t xml:space="preserve"> </w:t>
      </w:r>
      <w:r>
        <w:t xml:space="preserve">Finalizing a city-wide agreement with Lyon Metropole for digital literacy training—directly targeting Teacher Secondary professional development needs.</w:t>
      </w:r>
    </w:p>
    <w:bookmarkEnd w:id="26"/>
    <w:bookmarkStart w:id="27" w:name="X0a115245f079095a55020e9f3761802bd4288bf"/>
    <w:p>
      <w:pPr>
        <w:pStyle w:val="Heading2"/>
      </w:pPr>
      <w:r>
        <w:t xml:space="preserve">Conclusion: Cementing Lyon as a Sales Beacon</w:t>
      </w:r>
    </w:p>
    <w:p>
      <w:pPr>
        <w:pStyle w:val="FirstParagraph"/>
      </w:pPr>
      <w:r>
        <w:t xml:space="preserve">This Sales Report unequivocally confirms that France Lyon is not merely a regional market but the definitive proving ground for secondary education technology. The strategic alignment between our solutions and Teacher Secondary professionals' evolving needs has generated exceptional results, with Lyon now accounting for 14% of our total French revenue. Crucially, our focus on empowering educators—not just selling products—has transformed Lyon into a replicable model across France. As Teacher Secondary continues to shape educational innovation in this dynamic city, we remain committed to making Lyon the most successful secondary education ecosystem in Europe. The path forward is clear: deepen partnerships with Lyon's Teacher Secondary community while scaling the proven framework nationally.</w:t>
      </w:r>
    </w:p>
    <w:p>
      <w:pPr>
        <w:pStyle w:val="BodyText"/>
      </w:pP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July 1 - September 30, 2023 |</w:t>
      </w:r>
      <w:r>
        <w:t xml:space="preserve"> </w:t>
      </w:r>
      <w:r>
        <w:rPr>
          <w:bCs/>
          <w:b/>
        </w:rPr>
        <w:t xml:space="preserve">Sales Team Focus:</w:t>
      </w:r>
      <w:r>
        <w:t xml:space="preserve"> </w:t>
      </w:r>
      <w:r>
        <w:t xml:space="preserve">France Lyon Secondary Education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Secondary Education Sector - France Lyon</dc:title>
  <dc:creator/>
  <dc:language>en</dc:language>
  <cp:keywords/>
  <dcterms:created xsi:type="dcterms:W3CDTF">2025-12-11T14:24:34Z</dcterms:created>
  <dcterms:modified xsi:type="dcterms:W3CDTF">2025-12-11T14:24:34Z</dcterms:modified>
</cp:coreProperties>
</file>

<file path=docProps/custom.xml><?xml version="1.0" encoding="utf-8"?>
<Properties xmlns="http://schemas.openxmlformats.org/officeDocument/2006/custom-properties" xmlns:vt="http://schemas.openxmlformats.org/officeDocument/2006/docPropsVTypes"/>
</file>