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Report:</w:t>
      </w:r>
      <w:r>
        <w:t xml:space="preserve"> </w:t>
      </w:r>
      <w:r>
        <w:t xml:space="preserve">Munich,</w:t>
      </w:r>
      <w:r>
        <w:t xml:space="preserve"> </w:t>
      </w:r>
      <w:r>
        <w:t xml:space="preserve">Germany</w:t>
      </w:r>
    </w:p>
    <w:bookmarkStart w:id="31" w:name="Xad98cd73a722bab55b9808cf9c51774310f7836"/>
    <w:p>
      <w:pPr>
        <w:pStyle w:val="Heading1"/>
      </w:pPr>
      <w:r>
        <w:t xml:space="preserve">Comprehensive Sales Report: Secondary Teacher Services Market Analysis for Munich, Germany</w:t>
      </w:r>
    </w:p>
    <w:bookmarkStart w:id="20" w:name="executive-summary"/>
    <w:p>
      <w:pPr>
        <w:pStyle w:val="Heading2"/>
      </w:pPr>
      <w:r>
        <w:t xml:space="preserve">Executive Summary</w:t>
      </w:r>
    </w:p>
    <w:p>
      <w:pPr>
        <w:pStyle w:val="FirstParagraph"/>
      </w:pPr>
      <w:r>
        <w:t xml:space="preserve">This report details the current sales performance and market positioning for secondary teacher-focused educational services within Munich's prestigious education ecosystem. As Germany's economic and cultural hub, Munich presents unique opportunities in secondary education (Sekundarstufe II), where demand for specialized teacher support has surged by 37% year-over-year. Our strategic focus on Teacher Secondary solutions has yielded a 22% growth in contract renewals among Munich public schools during Q1-Q3 2023, significantly outperforming the national average of 8%. This document outlines critical market dynamics, sales performance metrics, and actionable recommendations for sustaining leadership in Germany's most competitive secondary education market.</w:t>
      </w:r>
    </w:p>
    <w:bookmarkEnd w:id="20"/>
    <w:bookmarkStart w:id="21" w:name="Xef8f26c4697cf90082c5d248779eb8fa0140a64"/>
    <w:p>
      <w:pPr>
        <w:pStyle w:val="Heading2"/>
      </w:pPr>
      <w:r>
        <w:t xml:space="preserve">Market Overview: Munich's Secondary Education Landscape</w:t>
      </w:r>
    </w:p>
    <w:p>
      <w:pPr>
        <w:pStyle w:val="FirstParagraph"/>
      </w:pPr>
      <w:r>
        <w:t xml:space="preserve">Munich (München) represents the pinnacle of educational excellence in Bavaria, home to 189 public secondary schools (Gymnasien, Realschulen, and Fachoberschulen) serving over 120,000 students. The city's stringent educational standards under the Bayerisches Staatsministerium für Bildung und Kultus demand continuous professional development for Teacher Secondary staff. Current data reveals a 19% vacancy rate in STEM and modern foreign language positions across Munich schools—creating a strategic window for our specialized service offerings. Notably, Munich's secondary teacher turnover is 28% higher than the German national average due to workload pressures, making our targeted support solutions (including AI-driven lesson planning tools and stress management modules) particularly valuable.</w:t>
      </w:r>
    </w:p>
    <w:p>
      <w:pPr>
        <w:pStyle w:val="BodyText"/>
      </w:pPr>
      <w:r>
        <w:rPr>
          <w:bCs/>
          <w:b/>
        </w:rPr>
        <w:t xml:space="preserve">Key Munich Secondary Market Indicators:</w:t>
      </w:r>
      <w:r>
        <w:t xml:space="preserve"> </w:t>
      </w:r>
      <w:r>
        <w:t xml:space="preserve">- 63% of Munich schools prioritize digital teaching aids for secondary teachers (2023 Bayerischer Lehrerinnen- und Lehrerverband survey)</w:t>
      </w:r>
      <w:r>
        <w:t xml:space="preserve"> </w:t>
      </w:r>
      <w:r>
        <w:t xml:space="preserve">- 41% increase in demand for bilingual teacher training programs (Munich Education Authority, Q3 2023)</w:t>
      </w:r>
      <w:r>
        <w:t xml:space="preserve"> </w:t>
      </w:r>
      <w:r>
        <w:t xml:space="preserve">- Top-performing schools in the city allocate 15% of their professional development budget to external secondary teacher support services</w:t>
      </w:r>
    </w:p>
    <w:bookmarkEnd w:id="21"/>
    <w:bookmarkStart w:id="24" w:name="X0371bce954c16c6eab3692c2530cbc603c76d3d"/>
    <w:p>
      <w:pPr>
        <w:pStyle w:val="Heading2"/>
      </w:pPr>
      <w:r>
        <w:t xml:space="preserve">Sales Performance Analysis: Teacher Secondary Focus</w:t>
      </w:r>
    </w:p>
    <w:p>
      <w:pPr>
        <w:pStyle w:val="FirstParagraph"/>
      </w:pPr>
      <w:r>
        <w:t xml:space="preserve">Our Munich-based sales team achieved remarkable results targeting secondary teachers and school administrators. The Q1-Q3 2023 sales cycle generated €847,500 in revenue from secondary-specific solutions, representing a 67% year-over-year increase. This growth stems from two strategic pillars:</w:t>
      </w:r>
    </w:p>
    <w:bookmarkStart w:id="22" w:name="school-contract-expansion"/>
    <w:p>
      <w:pPr>
        <w:pStyle w:val="Heading3"/>
      </w:pPr>
      <w:r>
        <w:t xml:space="preserve">1. School Contract Expansion</w:t>
      </w:r>
    </w:p>
    <w:p>
      <w:pPr>
        <w:pStyle w:val="FirstParagraph"/>
      </w:pPr>
      <w:r>
        <w:t xml:space="preserve">We secured contracts with 12 additional Munich public schools (including notable institutions like Max-Planck-Gymnasium and Luisen-Gymnasium), representing a 40% increase in client base within the secondary sector. These agreements typically include annual subscriptions to our "Munich Teacher Excellence Suite," featuring localized curriculum alignment for Bavarian standards and German federal education laws (Bildungsgesetze).</w:t>
      </w:r>
    </w:p>
    <w:bookmarkEnd w:id="22"/>
    <w:bookmarkStart w:id="23" w:name="targeted-product-adoption"/>
    <w:p>
      <w:pPr>
        <w:pStyle w:val="Heading3"/>
      </w:pPr>
      <w:r>
        <w:t xml:space="preserve">2. Targeted Product Adoption</w:t>
      </w:r>
    </w:p>
    <w:p>
      <w:pPr>
        <w:pStyle w:val="FirstParagraph"/>
      </w:pPr>
      <w:r>
        <w:t xml:space="preserve">The "Secondary Teacher Accelerator" program achieved 78% adoption rates among Munich schools, with particular success in STEM teacher cohorts. Our sales data shows that schools implementing this solution reduced classroom preparation time by 25%, directly addressing the #1 pain point reported by Munich secondary teachers (per our Q2 client satisfaction survey). The average contract value for Teacher Secondary solutions now stands at €74,300—exceeding our regional target of €65,000.</w:t>
      </w:r>
    </w:p>
    <w:bookmarkEnd w:id="23"/>
    <w:bookmarkEnd w:id="24"/>
    <w:bookmarkStart w:id="25" w:name="X374fc26e19e9ec847d5dcbcf50df0ce9d531ca7"/>
    <w:p>
      <w:pPr>
        <w:pStyle w:val="Heading2"/>
      </w:pPr>
      <w:r>
        <w:t xml:space="preserve">Competitive Differentiation in Germany's Munich Market</w:t>
      </w:r>
    </w:p>
    <w:p>
      <w:pPr>
        <w:pStyle w:val="FirstParagraph"/>
      </w:pPr>
      <w:r>
        <w:t xml:space="preserve">While national competitors offer generic teaching platforms, our Munich-specific approach creates undeniable competitive advantage. We've integrated Bavarian curriculum frameworks (Lehrplanplus) directly into our products, a feature absent in 93% of competing solutions. Our sales strategy leverages the following differentiators:</w:t>
      </w:r>
    </w:p>
    <w:p>
      <w:pPr>
        <w:numPr>
          <w:ilvl w:val="0"/>
          <w:numId w:val="1001"/>
        </w:numPr>
        <w:pStyle w:val="Compact"/>
      </w:pPr>
      <w:r>
        <w:rPr>
          <w:bCs/>
          <w:b/>
        </w:rPr>
        <w:t xml:space="preserve">Localized Compliance:</w:t>
      </w:r>
      <w:r>
        <w:t xml:space="preserve"> </w:t>
      </w:r>
      <w:r>
        <w:t xml:space="preserve">All materials adhere to Munich's specific certification requirements (e.g., "Münchener Unterrichtsstandards")</w:t>
      </w:r>
    </w:p>
    <w:p>
      <w:pPr>
        <w:numPr>
          <w:ilvl w:val="0"/>
          <w:numId w:val="1001"/>
        </w:numPr>
        <w:pStyle w:val="Compact"/>
      </w:pPr>
      <w:r>
        <w:rPr>
          <w:bCs/>
          <w:b/>
        </w:rPr>
        <w:t xml:space="preserve">Teacher-Centric Community:</w:t>
      </w:r>
      <w:r>
        <w:t xml:space="preserve"> </w:t>
      </w:r>
      <w:r>
        <w:t xml:space="preserve">Exclusive access to Munich-specific educator forums where secondary teachers exchange resources</w:t>
      </w:r>
    </w:p>
    <w:p>
      <w:pPr>
        <w:numPr>
          <w:ilvl w:val="0"/>
          <w:numId w:val="1001"/>
        </w:numPr>
        <w:pStyle w:val="Compact"/>
      </w:pPr>
      <w:r>
        <w:rPr>
          <w:bCs/>
          <w:b/>
        </w:rPr>
        <w:t xml:space="preserve">Cultural Integration:</w:t>
      </w:r>
      <w:r>
        <w:t xml:space="preserve"> </w:t>
      </w:r>
      <w:r>
        <w:t xml:space="preserve">Content developed with input from 28 Munich-based secondary school principals and 140 classroom teachers</w:t>
      </w:r>
    </w:p>
    <w:p>
      <w:pPr>
        <w:pStyle w:val="FirstParagraph"/>
      </w:pPr>
      <w:r>
        <w:t xml:space="preserve">Our market share among secondary education services in Munich has grown from 14% to 29% since Q1 2023, driven by this hyperlocal focus. Competitors attempting national scaling struggle with Munich's unique educational bureaucracy and pedagogical expectations.</w:t>
      </w:r>
    </w:p>
    <w:bookmarkEnd w:id="25"/>
    <w:bookmarkStart w:id="29" w:name="key-challenges-strategic-recommendations"/>
    <w:p>
      <w:pPr>
        <w:pStyle w:val="Heading2"/>
      </w:pPr>
      <w:r>
        <w:t xml:space="preserve">Key Challenges &amp; Strategic Recommendations</w:t>
      </w:r>
    </w:p>
    <w:p>
      <w:pPr>
        <w:pStyle w:val="FirstParagraph"/>
      </w:pPr>
      <w:r>
        <w:t xml:space="preserve">Despite strong performance, we face critical challenges specific to Germany's Munich secondary education market:</w:t>
      </w:r>
    </w:p>
    <w:bookmarkStart w:id="26" w:name="bureaucratic-onboarding-hurdles"/>
    <w:p>
      <w:pPr>
        <w:pStyle w:val="Heading3"/>
      </w:pPr>
      <w:r>
        <w:t xml:space="preserve">1. Bureaucratic Onboarding Hurdles</w:t>
      </w:r>
    </w:p>
    <w:p>
      <w:pPr>
        <w:pStyle w:val="FirstParagraph"/>
      </w:pPr>
      <w:r>
        <w:t xml:space="preserve">Munich school districts require 4-8 weeks for procurement approval—significantly longer than other German regions. Recommendation: Establish a dedicated Munich compliance officer to streamline contract negotiations and align with Bayerische Schulverwaltung procedures.</w:t>
      </w:r>
    </w:p>
    <w:bookmarkEnd w:id="26"/>
    <w:bookmarkStart w:id="27" w:name="teacher-training-demand"/>
    <w:p>
      <w:pPr>
        <w:pStyle w:val="Heading3"/>
      </w:pPr>
      <w:r>
        <w:t xml:space="preserve">2. Teacher Training Demand</w:t>
      </w:r>
    </w:p>
    <w:p>
      <w:pPr>
        <w:pStyle w:val="FirstParagraph"/>
      </w:pPr>
      <w:r>
        <w:t xml:space="preserve">68% of Munich secondary teachers now require ongoing digital literacy training (up from 45% in 2021). Recommendation: Launch "München Digital Educator" certification program with partner institutions like the University of Education Munich.</w:t>
      </w:r>
    </w:p>
    <w:bookmarkEnd w:id="27"/>
    <w:bookmarkStart w:id="28" w:name="budget-constraints"/>
    <w:p>
      <w:pPr>
        <w:pStyle w:val="Heading3"/>
      </w:pPr>
      <w:r>
        <w:t xml:space="preserve">3. Budget Constraints</w:t>
      </w:r>
    </w:p>
    <w:p>
      <w:pPr>
        <w:pStyle w:val="FirstParagraph"/>
      </w:pPr>
      <w:r>
        <w:t xml:space="preserve">Bavarian school budgets are capped by state regulations, limiting large-scale purchases. Recommendation: Introduce tiered pricing for secondary teacher solutions (e.g., "Essential," "Professional," and "München Premium" packages) to accommodate varying budget levels.</w:t>
      </w:r>
    </w:p>
    <w:p>
      <w:pPr>
        <w:pStyle w:val="BodyText"/>
      </w:pPr>
      <w:r>
        <w:rPr>
          <w:bCs/>
          <w:b/>
        </w:rPr>
        <w:t xml:space="preserve">Priority Action Plan:</w:t>
      </w:r>
      <w:r>
        <w:t xml:space="preserve"> </w:t>
      </w:r>
      <w:r>
        <w:t xml:space="preserve">Within Q1 2024, implement Munich-specific sales training for our German team focusing on Bavarian education law (BEG) compliance and cultural nuances of secondary teaching in urban Germany. Target: Increase contract conversion rate by 35% through specialized market knowledge.</w:t>
      </w:r>
    </w:p>
    <w:bookmarkEnd w:id="28"/>
    <w:bookmarkEnd w:id="29"/>
    <w:bookmarkStart w:id="30" w:name="conclusion-the-munich-advantage"/>
    <w:p>
      <w:pPr>
        <w:pStyle w:val="Heading2"/>
      </w:pPr>
      <w:r>
        <w:t xml:space="preserve">Conclusion: The Munich Advantage</w:t>
      </w:r>
    </w:p>
    <w:p>
      <w:pPr>
        <w:pStyle w:val="FirstParagraph"/>
      </w:pPr>
      <w:r>
        <w:t xml:space="preserve">Munich's secondary education market represents the most sophisticated and lucrative segment for Teacher Secondary solutions in Germany. Our data-driven approach, combined with deep local market integration, positions us to capture 40% of the Munich secondary teacher support market by 2025—a target achievable through our current sales momentum. As Bavaria prioritizes educational innovation, schools in Munich increasingly view specialized Teacher Secondary partnerships not as optional expenditures but as strategic imperatives for maintaining academic excellence. By embedding ourselves within the city's education ecosystem—through partnerships with institutions like the München Bildungsnetzwerk and participation in Munich's "Future School" initiative—we are transforming from service providers to indispensable educational catalysts. The path forward demands continued investment in Munich-specific solutions, but the returns from this high-value market make it a cornerstone of our national growth strategy.</w:t>
      </w:r>
    </w:p>
    <w:bookmarkEnd w:id="30"/>
    <w:p>
      <w:pPr>
        <w:pStyle w:val="BodyText"/>
      </w:pPr>
      <w:r>
        <w:t xml:space="preserve">Report Prepared For: Global Education Solutions GmbH | Date: October 26, 2023 | Confidential - Germany Munich Secondary Teacher Market Analysis</w:t>
      </w:r>
    </w:p>
    <w:p>
      <w:pPr>
        <w:pStyle w:val="BodyText"/>
      </w:pPr>
      <w:r>
        <w:t xml:space="preserve">Word Count: 847</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Report: Munich, Germany</dc:title>
  <dc:creator/>
  <dc:language>en</dc:language>
  <cp:keywords/>
  <dcterms:created xsi:type="dcterms:W3CDTF">2026-07-20T23:30:29Z</dcterms:created>
  <dcterms:modified xsi:type="dcterms:W3CDTF">2026-07-20T23:30:29Z</dcterms:modified>
</cp:coreProperties>
</file>

<file path=docProps/custom.xml><?xml version="1.0" encoding="utf-8"?>
<Properties xmlns="http://schemas.openxmlformats.org/officeDocument/2006/custom-properties" xmlns:vt="http://schemas.openxmlformats.org/officeDocument/2006/docPropsVTypes"/>
</file>