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w:t>
      </w:r>
      <w:r>
        <w:t xml:space="preserve"> </w:t>
      </w:r>
      <w:r>
        <w:t xml:space="preserve">Q4</w:t>
      </w:r>
      <w:r>
        <w:t xml:space="preserve"> </w:t>
      </w:r>
      <w:r>
        <w:t xml:space="preserve">2023</w:t>
      </w:r>
    </w:p>
    <w:bookmarkStart w:id="32" w:name="teacher-secondary-sales-report"/>
    <w:p>
      <w:pPr>
        <w:pStyle w:val="Heading1"/>
      </w:pPr>
      <w:r>
        <w:t xml:space="preserve">TEACHER SECONDARY SALES REPORT</w:t>
      </w:r>
    </w:p>
    <w:bookmarkStart w:id="31" w:name="Xa1804be1d6e1b5a416126b0c28d890776f38997"/>
    <w:p>
      <w:pPr>
        <w:pStyle w:val="Heading2"/>
      </w:pPr>
      <w:r>
        <w:t xml:space="preserve">Q4 2023 Performance Analysis for India Bangalore Market</w:t>
      </w:r>
    </w:p>
    <w:p>
      <w:pPr>
        <w:pStyle w:val="FirstParagraph"/>
      </w:pPr>
      <w:r>
        <w:t xml:space="preserve">Prepared for Educational Innovation Group | Date: January 15, 2024</w:t>
      </w:r>
    </w:p>
    <w:bookmarkStart w:id="20" w:name="executive-summary"/>
    <w:p>
      <w:pPr>
        <w:pStyle w:val="Heading3"/>
      </w:pPr>
      <w:r>
        <w:t xml:space="preserve">Executive Summary</w:t>
      </w:r>
    </w:p>
    <w:p>
      <w:pPr>
        <w:pStyle w:val="FirstParagraph"/>
      </w:pPr>
      <w:r>
        <w:t xml:space="preserve">This comprehensive Sales Report details the performance of our Teacher Secondary product suite in Bangalore, India – our most dynamic and rapidly growing market segment. The quarter concluded with a remarkable 187% year-over-year revenue growth, reaching ₹24.8 crore against ₹8.6 crore in Q4 2022. This surge was driven by strategic partnerships with over 150 secondary schools across Bangalore's urban and suburban regions, positioning us as the leading provider of teacher-centric digital solutions in India's most education-focused metro city.</w:t>
      </w:r>
    </w:p>
    <w:bookmarkEnd w:id="20"/>
    <w:bookmarkStart w:id="21" w:name="X1f121240f88a8cdd4344db236c964b3a6ff394b"/>
    <w:p>
      <w:pPr>
        <w:pStyle w:val="Heading3"/>
      </w:pPr>
      <w:r>
        <w:t xml:space="preserve">Market Context: Why Bangalore Matters for Teacher Secondary</w:t>
      </w:r>
    </w:p>
    <w:p>
      <w:pPr>
        <w:pStyle w:val="FirstParagraph"/>
      </w:pPr>
      <w:r>
        <w:t xml:space="preserve">Bangalore (Bengaluru) represents the epicenter of India's private secondary education revolution. With over 3,200 recognized secondary schools (Classes 9-12) and a burgeoning middle-class demand for quality teacher development, our Teacher Secondary offering has found its ideal ecosystem. The city's educational landscape – characterized by high competition among institutions, government digital initiatives like 'Bengaluru Digital Classrooms', and rising parental expectations – creates unprecedented opportunities for solutions that empower secondary educators. This quarter alone saw 37% of all national school contracts secured in Bangalore, confirming its strategic importance to our India operations.</w:t>
      </w:r>
    </w:p>
    <w:bookmarkEnd w:id="21"/>
    <w:bookmarkStart w:id="22" w:name="sales-performance-highlights"/>
    <w:p>
      <w:pPr>
        <w:pStyle w:val="Heading3"/>
      </w:pPr>
      <w:r>
        <w:t xml:space="preserve">Sales Performance Highlights</w:t>
      </w:r>
    </w:p>
    <w:p>
      <w:pPr>
        <w:numPr>
          <w:ilvl w:val="0"/>
          <w:numId w:val="1001"/>
        </w:numPr>
        <w:pStyle w:val="Compact"/>
      </w:pPr>
      <w:r>
        <w:rPr>
          <w:bCs/>
          <w:b/>
        </w:rPr>
        <w:t xml:space="preserve">Revenue Growth:</w:t>
      </w:r>
      <w:r>
        <w:t xml:space="preserve"> </w:t>
      </w:r>
      <w:r>
        <w:t xml:space="preserve">₹24.8 crore (187% YoY) – driven by premium Teacher Secondary subscription packages</w:t>
      </w:r>
    </w:p>
    <w:p>
      <w:pPr>
        <w:numPr>
          <w:ilvl w:val="0"/>
          <w:numId w:val="1001"/>
        </w:numPr>
        <w:pStyle w:val="Compact"/>
      </w:pPr>
      <w:r>
        <w:rPr>
          <w:bCs/>
          <w:b/>
        </w:rPr>
        <w:t xml:space="preserve">School Acquisition:</w:t>
      </w:r>
      <w:r>
        <w:t xml:space="preserve"> </w:t>
      </w:r>
      <w:r>
        <w:t xml:space="preserve">152 new secondary schools onboarded (42% of total national acquisition)</w:t>
      </w:r>
    </w:p>
    <w:p>
      <w:pPr>
        <w:numPr>
          <w:ilvl w:val="0"/>
          <w:numId w:val="1001"/>
        </w:numPr>
        <w:pStyle w:val="Compact"/>
      </w:pPr>
      <w:r>
        <w:rPr>
          <w:bCs/>
          <w:b/>
        </w:rPr>
        <w:t xml:space="preserve">Product Adoption:</w:t>
      </w:r>
      <w:r>
        <w:t xml:space="preserve"> </w:t>
      </w:r>
      <w:r>
        <w:t xml:space="preserve">89% adoption rate of our AI-Powered Lesson Planning Module among Bangalore teachers</w:t>
      </w:r>
    </w:p>
    <w:p>
      <w:pPr>
        <w:numPr>
          <w:ilvl w:val="0"/>
          <w:numId w:val="1001"/>
        </w:numPr>
        <w:pStyle w:val="Compact"/>
      </w:pPr>
      <w:r>
        <w:rPr>
          <w:bCs/>
          <w:b/>
        </w:rPr>
        <w:t xml:space="preserve">Customer Retention:</w:t>
      </w:r>
      <w:r>
        <w:t xml:space="preserve"> </w:t>
      </w:r>
      <w:r>
        <w:t xml:space="preserve">94% renewal rate for existing Teacher Secondary clients in Bangalore</w:t>
      </w:r>
    </w:p>
    <w:bookmarkEnd w:id="22"/>
    <w:bookmarkStart w:id="26" w:name="key-success-drivers-in-india-bangalore"/>
    <w:p>
      <w:pPr>
        <w:pStyle w:val="Heading3"/>
      </w:pPr>
      <w:r>
        <w:t xml:space="preserve">Key Success Drivers in India Bangalore</w:t>
      </w:r>
    </w:p>
    <w:p>
      <w:pPr>
        <w:pStyle w:val="FirstParagraph"/>
      </w:pPr>
      <w:r>
        <w:t xml:space="preserve">Our victory in the Bangalore secondary teacher market stems from hyper-localized strategies:</w:t>
      </w:r>
    </w:p>
    <w:bookmarkStart w:id="23" w:name="culturally-resonant-product-features"/>
    <w:p>
      <w:pPr>
        <w:pStyle w:val="Heading4"/>
      </w:pPr>
      <w:r>
        <w:t xml:space="preserve">1. Culturally Resonant Product Features</w:t>
      </w:r>
    </w:p>
    <w:p>
      <w:pPr>
        <w:pStyle w:val="FirstParagraph"/>
      </w:pPr>
      <w:r>
        <w:t xml:space="preserve">We integrated regional curricula (Karnataka SSLC, CBSE, ICSE) directly into our Teacher Secondary platform. Bangalore educators specifically requested Tamil/Telugu language support for student engagement modules – a feature developed within 6 weeks of feedback collection. This localized approach increased user adoption by 31% compared to national averages.</w:t>
      </w:r>
    </w:p>
    <w:bookmarkEnd w:id="23"/>
    <w:bookmarkStart w:id="24" w:name="school-partnership-model"/>
    <w:p>
      <w:pPr>
        <w:pStyle w:val="Heading4"/>
      </w:pPr>
      <w:r>
        <w:t xml:space="preserve">2. School Partnership Model</w:t>
      </w:r>
    </w:p>
    <w:p>
      <w:pPr>
        <w:pStyle w:val="FirstParagraph"/>
      </w:pPr>
      <w:r>
        <w:t xml:space="preserve">Partnering with Bangalore's top educational consortia (like Bengaluru Schools Association and EKAM Foundation) allowed us to secure institutional contracts rather than individual sales. Our 'Teacher Secondary for Campus' program provided bulk licenses at 15% lower costs, making adoption financially viable for schools during budget constraints.</w:t>
      </w:r>
    </w:p>
    <w:bookmarkEnd w:id="24"/>
    <w:bookmarkStart w:id="25" w:name="community-driven-training"/>
    <w:p>
      <w:pPr>
        <w:pStyle w:val="Heading4"/>
      </w:pPr>
      <w:r>
        <w:t xml:space="preserve">3. Community-Driven Training</w:t>
      </w:r>
    </w:p>
    <w:p>
      <w:pPr>
        <w:pStyle w:val="FirstParagraph"/>
      </w:pPr>
      <w:r>
        <w:t xml:space="preserve">Instead of generic webinars, we hosted 27 in-person 'Teacher Secondary Clinics' across Bangalore – from Koramangala to Whitefield. These sessions featured local educators like Ms. Ananya Sharma (Vijaya High School, BTM Layout) demonstrating how our platform reduced lesson preparation time by 40%. This peer-led approach built authentic trust among teachers.</w:t>
      </w:r>
    </w:p>
    <w:bookmarkEnd w:id="25"/>
    <w:bookmarkEnd w:id="26"/>
    <w:bookmarkStart w:id="27" w:name="customer-testimonials-from-bangalore"/>
    <w:p>
      <w:pPr>
        <w:pStyle w:val="Heading3"/>
      </w:pPr>
      <w:r>
        <w:t xml:space="preserve">Customer Testimonials from Bangalore</w:t>
      </w:r>
    </w:p>
    <w:p>
      <w:pPr>
        <w:pStyle w:val="BlockText"/>
      </w:pPr>
      <w:r>
        <w:t xml:space="preserve">"The Teacher Secondary platform transformed how I teach Physics. The Karnataka State Board-aligned templates saved me 5 hours weekly. Last month, my class saw a 17% jump in practical exam scores – all thanks to the ready-to-use modules."</w:t>
      </w:r>
    </w:p>
    <w:p>
      <w:pPr>
        <w:pStyle w:val="BlockText"/>
      </w:pPr>
      <w:r>
        <w:t xml:space="preserve">- Mr. Ramesh Kumar, Secondary Teacher at Sishya School, Bangalore</w:t>
      </w:r>
    </w:p>
    <w:p>
      <w:pPr>
        <w:pStyle w:val="BlockText"/>
      </w:pPr>
      <w:r>
        <w:t xml:space="preserve">"We implemented Teacher Secondary across all our Bangalore campuses. The analytics dashboard shows how teachers are using features – we now have data-driven coaching instead of guesswork. This is why we renewed for three years."</w:t>
      </w:r>
    </w:p>
    <w:p>
      <w:pPr>
        <w:pStyle w:val="BlockText"/>
      </w:pPr>
      <w:r>
        <w:t xml:space="preserve">- Mrs. Priya Menon, Principal at Chettinad Public School, Whitefield</w:t>
      </w:r>
    </w:p>
    <w:bookmarkEnd w:id="27"/>
    <w:bookmarkStart w:id="28" w:name="challenges-and-strategic-adaptations"/>
    <w:p>
      <w:pPr>
        <w:pStyle w:val="Heading3"/>
      </w:pPr>
      <w:r>
        <w:t xml:space="preserve">Challenges and Strategic Adaptations</w:t>
      </w:r>
    </w:p>
    <w:p>
      <w:pPr>
        <w:pStyle w:val="FirstParagraph"/>
      </w:pPr>
      <w:r>
        <w:t xml:space="preserve">Despite strong growth, we faced Bangalore-specific hurdles:</w:t>
      </w:r>
    </w:p>
    <w:p>
      <w:pPr>
        <w:numPr>
          <w:ilvl w:val="0"/>
          <w:numId w:val="1002"/>
        </w:numPr>
        <w:pStyle w:val="Compact"/>
      </w:pPr>
      <w:r>
        <w:rPr>
          <w:bCs/>
          <w:b/>
        </w:rPr>
        <w:t xml:space="preserve">Connectivity Issues:</w:t>
      </w:r>
      <w:r>
        <w:t xml:space="preserve"> </w:t>
      </w:r>
      <w:r>
        <w:t xml:space="preserve">Outdated infrastructure in some Tier-2 schools (e.g., Malleswaram) caused platform access problems. Solution: We developed a low-bandwidth offline mode with SMS-based content delivery.</w:t>
      </w:r>
    </w:p>
    <w:p>
      <w:pPr>
        <w:numPr>
          <w:ilvl w:val="0"/>
          <w:numId w:val="1002"/>
        </w:numPr>
        <w:pStyle w:val="Compact"/>
      </w:pPr>
      <w:r>
        <w:rPr>
          <w:bCs/>
          <w:b/>
        </w:rPr>
        <w:t xml:space="preserve">Cultural Resistance:</w:t>
      </w:r>
      <w:r>
        <w:t xml:space="preserve"> </w:t>
      </w:r>
      <w:r>
        <w:t xml:space="preserve">Senior teachers hesitant about technology. Solution: Launched 'Tech Mentor' program pairing tech-savvy educators (from schools like Delhi Public School, Bangalore) with colleagues for peer support.</w:t>
      </w:r>
    </w:p>
    <w:p>
      <w:pPr>
        <w:numPr>
          <w:ilvl w:val="0"/>
          <w:numId w:val="1002"/>
        </w:numPr>
        <w:pStyle w:val="Compact"/>
      </w:pPr>
      <w:r>
        <w:rPr>
          <w:bCs/>
          <w:b/>
        </w:rPr>
        <w:t xml:space="preserve">Competition:</w:t>
      </w:r>
      <w:r>
        <w:t xml:space="preserve"> </w:t>
      </w:r>
      <w:r>
        <w:t xml:space="preserve">Local competitors offering cheaper but less functional tools. Solution: Emphasized ROI through case studies showing 37% higher student engagement in Teacher Secondary users.</w:t>
      </w:r>
    </w:p>
    <w:bookmarkEnd w:id="28"/>
    <w:bookmarkStart w:id="29" w:name="X3fd530176cd3ccb46fae8fa26bc87b4732ee31d"/>
    <w:p>
      <w:pPr>
        <w:pStyle w:val="Heading3"/>
      </w:pPr>
      <w:r>
        <w:t xml:space="preserve">Q1 2024 Strategic Priorities for India Bangalore</w:t>
      </w:r>
    </w:p>
    <w:p>
      <w:pPr>
        <w:pStyle w:val="FirstParagraph"/>
      </w:pPr>
      <w:r>
        <w:t xml:space="preserve">Building on this momentum, our focus for the next quarter includes:</w:t>
      </w:r>
    </w:p>
    <w:p>
      <w:pPr>
        <w:numPr>
          <w:ilvl w:val="0"/>
          <w:numId w:val="1003"/>
        </w:numPr>
        <w:pStyle w:val="Compact"/>
      </w:pPr>
      <w:r>
        <w:rPr>
          <w:bCs/>
          <w:b/>
        </w:rPr>
        <w:t xml:space="preserve">Expanding Teacher Secondary to Government Schools:</w:t>
      </w:r>
      <w:r>
        <w:t xml:space="preserve"> </w:t>
      </w:r>
      <w:r>
        <w:t xml:space="preserve">Partnering with Karnataka Education Department's 'Digital Learning Initiative' to onboard 50+ government secondary schools in Bangalore by March.</w:t>
      </w:r>
    </w:p>
    <w:p>
      <w:pPr>
        <w:numPr>
          <w:ilvl w:val="0"/>
          <w:numId w:val="1003"/>
        </w:numPr>
        <w:pStyle w:val="Compact"/>
      </w:pPr>
      <w:r>
        <w:rPr>
          <w:bCs/>
          <w:b/>
        </w:rPr>
        <w:t xml:space="preserve">Localized Content Development:</w:t>
      </w:r>
      <w:r>
        <w:t xml:space="preserve"> </w:t>
      </w:r>
      <w:r>
        <w:t xml:space="preserve">Creating region-specific case studies using Bangalore school data (e.g., 'How St. Mary's High School Reduced Teacher Burnout by 33%').</w:t>
      </w:r>
    </w:p>
    <w:p>
      <w:pPr>
        <w:numPr>
          <w:ilvl w:val="0"/>
          <w:numId w:val="1003"/>
        </w:numPr>
        <w:pStyle w:val="Compact"/>
      </w:pPr>
      <w:r>
        <w:rPr>
          <w:bCs/>
          <w:b/>
        </w:rPr>
        <w:t xml:space="preserve">Mobility Enhancement:</w:t>
      </w:r>
      <w:r>
        <w:t xml:space="preserve"> </w:t>
      </w:r>
      <w:r>
        <w:t xml:space="preserve">Launching a simplified mobile app for teachers without reliable desktop access – crucial for Bangalore's high-traffic commute culture.</w:t>
      </w:r>
    </w:p>
    <w:bookmarkEnd w:id="29"/>
    <w:bookmarkStart w:id="30" w:name="conclusion-the-bangalore-advantage"/>
    <w:p>
      <w:pPr>
        <w:pStyle w:val="Heading3"/>
      </w:pPr>
      <w:r>
        <w:t xml:space="preserve">Conclusion: The Bangalore Advantage</w:t>
      </w:r>
    </w:p>
    <w:p>
      <w:pPr>
        <w:pStyle w:val="FirstParagraph"/>
      </w:pPr>
      <w:r>
        <w:t xml:space="preserve">Our Q4 performance in Bangalore proves that understanding the unique ecosystem of secondary education in India's tech capital is non-negotiable. The Teacher Secondary product suite has evolved from a generic tool to a culturally embedded solution – precisely because we treated Bangalore not as just another market, but as the nerve center for India's educational transformation. With 68% of all Teacher Secondary users now based in Karnataka (primarily Bangalore), this city has become our blueprint for national expansion. As we move into 2024, we remain committed to making secondary teachers in Bangalore – and across India – the most supported, empowered educators in the world.</w:t>
      </w:r>
    </w:p>
    <w:p>
      <w:pPr>
        <w:pStyle w:val="BodyText"/>
      </w:pPr>
      <w:r>
        <w:t xml:space="preserve">"In Bangalore's classrooms, we don't just sell software – we invest in India's next generation of teachers."</w:t>
      </w:r>
      <w:r>
        <w:br/>
      </w:r>
      <w:r>
        <w:t xml:space="preserve">– Educational Innovation Group Leadership Team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India Bangalore | Q4 2023</dc:title>
  <dc:creator/>
  <dc:language>en</dc:language>
  <cp:keywords/>
  <dcterms:created xsi:type="dcterms:W3CDTF">2025-12-09T15:23:18Z</dcterms:created>
  <dcterms:modified xsi:type="dcterms:W3CDTF">2025-12-09T15:23:18Z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