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6b5e884473759422cbbe6cbe5e85dd8567e9f38"/>
    <w:p>
      <w:pPr>
        <w:pStyle w:val="Heading1"/>
      </w:pPr>
      <w:r>
        <w:t xml:space="preserve">Q3 2023 Sales Performance Report: Teacher Secondary Solutions for Indonesia Jakarta Market</w:t>
      </w:r>
    </w:p>
    <w:bookmarkStart w:id="20" w:name="executive-summary"/>
    <w:p>
      <w:pPr>
        <w:pStyle w:val="Heading2"/>
      </w:pPr>
      <w:r>
        <w:t xml:space="preserve">Executive Summary</w:t>
      </w:r>
    </w:p>
    <w:p>
      <w:pPr>
        <w:pStyle w:val="FirstParagraph"/>
      </w:pPr>
      <w:r>
        <w:t xml:space="preserve">This comprehensive sales report details the performance of our Teacher Secondary educational solutions across Jakarta, Indonesia during the third quarter of 2023. As a leading provider of specialized teaching resources for secondary education (grades 7-12), we have achieved significant market penetration in Jakarta's competitive educational landscape. This document outlines key metrics, regional insights, and strategic recommendations to sustain growth in this critical market segment.</w:t>
      </w:r>
    </w:p>
    <w:bookmarkEnd w:id="20"/>
    <w:bookmarkStart w:id="21" w:name="X263c43950237a62269d9b6caab7d868ea2df8bb"/>
    <w:p>
      <w:pPr>
        <w:pStyle w:val="Heading2"/>
      </w:pPr>
      <w:r>
        <w:t xml:space="preserve">Market Context: Teacher Secondary Education in Indonesia Jakarta</w:t>
      </w:r>
    </w:p>
    <w:p>
      <w:pPr>
        <w:pStyle w:val="FirstParagraph"/>
      </w:pPr>
      <w:r>
        <w:t xml:space="preserve">Indonesia's education sector is undergoing transformative changes with the implementation of the National Curriculum (Kurikulum Merdeka), creating unprecedented demand for modern teaching tools. Jakarta, as Indonesia's economic and educational hub, houses over 1,200 secondary schools serving more than 650,000 students. The Jakarta Department of Education has prioritized digital transformation in secondary institutions, making it the most promising market for Teacher Secondary solutions nationwide. Our localized offerings—featuring curriculum-aligned lesson plans, interactive student assessment tools, and AI-driven classroom analytics—have directly addressed Jakarta schools' urgent needs for efficient pedagogical support.</w:t>
      </w:r>
    </w:p>
    <w:bookmarkEnd w:id="21"/>
    <w:bookmarkStart w:id="25" w:name="q3-2023-sales-performance-overview"/>
    <w:p>
      <w:pPr>
        <w:pStyle w:val="Heading2"/>
      </w:pPr>
      <w:r>
        <w:t xml:space="preserve">Q3 2023 Sales Performance Overview</w:t>
      </w:r>
    </w:p>
    <w:bookmarkStart w:id="23" w:name="key-metrics-achieved"/>
    <w:p>
      <w:pPr>
        <w:pStyle w:val="Heading3"/>
      </w:pPr>
      <w:r>
        <w:t xml:space="preserve">Key Metrics Achieved</w:t>
      </w:r>
    </w:p>
    <w:p>
      <w:pPr>
        <w:pStyle w:val="FirstParagraph"/>
      </w:pPr>
      <w:r>
        <w:rPr>
          <w:bCs/>
          <w:b/>
        </w:rPr>
        <w:t xml:space="preserve">Revenue Growth:</w:t>
      </w:r>
      <w:r>
        <w:t xml:space="preserve"> </w:t>
      </w:r>
      <w:r>
        <w:t xml:space="preserve">47% YoY increase to IDR 18.6 billion (approximately USD $1.25 million)</w:t>
      </w:r>
    </w:p>
    <w:p>
      <w:pPr>
        <w:pStyle w:val="BodyText"/>
      </w:pPr>
      <w:r>
        <w:rPr>
          <w:bCs/>
          <w:b/>
        </w:rPr>
        <w:t xml:space="preserve">New School Acquisitions:</w:t>
      </w:r>
      <w:r>
        <w:t xml:space="preserve"> </w:t>
      </w:r>
      <w:r>
        <w:t xml:space="preserve">218 secondary institutions onboarded (38% of total market share in Jakarta)</w:t>
      </w:r>
    </w:p>
    <w:p>
      <w:pPr>
        <w:pStyle w:val="BodyText"/>
      </w:pPr>
      <w:r>
        <w:rPr>
          <w:bCs/>
          <w:b/>
        </w:rPr>
        <w:t xml:space="preserve">Product Adoption:</w:t>
      </w:r>
      <w:r>
        <w:t xml:space="preserve"> </w:t>
      </w:r>
      <w:r>
        <w:t xml:space="preserve">Teacher Secondary platform usage increased by 63% among existing clients</w:t>
      </w:r>
    </w:p>
    <w:bookmarkStart w:id="22" w:name="territory-breakdown-jakarta-market-focus"/>
    <w:p>
      <w:pPr>
        <w:pStyle w:val="Heading4"/>
      </w:pPr>
      <w:r>
        <w:t xml:space="preserve">Territory Breakdown: Jakarta Market Focus</w:t>
      </w:r>
    </w:p>
    <w:p>
      <w:pPr>
        <w:numPr>
          <w:ilvl w:val="0"/>
          <w:numId w:val="1001"/>
        </w:numPr>
        <w:pStyle w:val="Compact"/>
      </w:pPr>
      <w:r>
        <w:t xml:space="preserve">West Jakarta: 32% of sales (high density of international &amp; private schools)</w:t>
      </w:r>
    </w:p>
    <w:p>
      <w:pPr>
        <w:numPr>
          <w:ilvl w:val="0"/>
          <w:numId w:val="1001"/>
        </w:numPr>
        <w:pStyle w:val="Compact"/>
      </w:pPr>
      <w:r>
        <w:t xml:space="preserve">South Jakarta: 28% (dominant market for premium educational solutions)</w:t>
      </w:r>
    </w:p>
    <w:p>
      <w:pPr>
        <w:numPr>
          <w:ilvl w:val="0"/>
          <w:numId w:val="1001"/>
        </w:numPr>
        <w:pStyle w:val="Compact"/>
      </w:pPr>
      <w:r>
        <w:t xml:space="preserve">Central Jakarta: 22% (strong government school adoption)</w:t>
      </w:r>
    </w:p>
    <w:p>
      <w:pPr>
        <w:numPr>
          <w:ilvl w:val="0"/>
          <w:numId w:val="1001"/>
        </w:numPr>
        <w:pStyle w:val="Compact"/>
      </w:pPr>
      <w:r>
        <w:t xml:space="preserve">East &amp; North Jakarta: 18% (rapid growth in suburban secondary institutions)</w:t>
      </w:r>
    </w:p>
    <w:bookmarkEnd w:id="22"/>
    <w:bookmarkEnd w:id="23"/>
    <w:bookmarkStart w:id="24" w:name="sales-channel-effectiveness"/>
    <w:p>
      <w:pPr>
        <w:pStyle w:val="Heading3"/>
      </w:pPr>
      <w:r>
        <w:t xml:space="preserve">Sales Channel Effectiveness</w:t>
      </w:r>
    </w:p>
    <w:p>
      <w:pPr>
        <w:pStyle w:val="FirstParagraph"/>
      </w:pPr>
      <w:r>
        <w:t xml:space="preserve">Sales Channel</w:t>
      </w:r>
    </w:p>
    <w:p>
      <w:pPr>
        <w:pStyle w:val="BodyText"/>
      </w:pPr>
      <w:r>
        <w:t xml:space="preserve">Q3 Revenue (IDR)</w:t>
      </w:r>
    </w:p>
    <w:p>
      <w:pPr>
        <w:pStyle w:val="BodyText"/>
      </w:pPr>
      <w:r>
        <w:t xml:space="preserve">YoY Growth</w:t>
      </w:r>
    </w:p>
    <w:p>
      <w:pPr>
        <w:pStyle w:val="BodyText"/>
      </w:pPr>
      <w:r>
        <w:t xml:space="preserve">Key Insight for Jakarta Market</w:t>
      </w:r>
    </w:p>
    <w:p>
      <w:pPr>
        <w:pStyle w:val="BodyText"/>
      </w:pPr>
      <w:r>
        <w:t xml:space="preserve">Dedicated School Sales Team (Jakarta-based)</w:t>
      </w:r>
    </w:p>
    <w:p>
      <w:pPr>
        <w:pStyle w:val="BodyText"/>
      </w:pPr>
      <w:r>
        <w:t xml:space="preserve">9.2 billion</w:t>
      </w:r>
    </w:p>
    <w:p>
      <w:pPr>
        <w:pStyle w:val="BodyText"/>
      </w:pPr>
      <w:r>
        <w:t xml:space="preserve">+51%</w:t>
      </w:r>
    </w:p>
    <w:p>
      <w:pPr>
        <w:pStyle w:val="BodyText"/>
      </w:pPr>
      <w:r>
        <w:t xml:space="preserve">Personalized campus visits critical for Jakarta school administrators' decision-making</w:t>
      </w:r>
    </w:p>
    <w:p>
      <w:pPr>
        <w:pStyle w:val="BodyText"/>
      </w:pPr>
      <w:r>
        <w:t xml:space="preserve">Digital Marketing (Localized Social Campaigns)</w:t>
      </w:r>
    </w:p>
    <w:p>
      <w:pPr>
        <w:pStyle w:val="BodyText"/>
      </w:pPr>
      <w:r>
        <w:t xml:space="preserve">4.7 billion</w:t>
      </w:r>
    </w:p>
    <w:p>
      <w:pPr>
        <w:pStyle w:val="BodyText"/>
      </w:pPr>
      <w:r>
        <w:t xml:space="preserve">+36%</w:t>
      </w:r>
    </w:p>
    <w:p>
      <w:pPr>
        <w:pStyle w:val="BodyText"/>
      </w:pPr>
      <w:r>
        <w:t xml:space="preserve">Instagram &amp; WhatsApp campaigns drove 58% of new leads in Jakarta secondary schools</w:t>
      </w:r>
    </w:p>
    <w:p>
      <w:pPr>
        <w:pStyle w:val="BodyText"/>
      </w:pPr>
      <w:r>
        <w:t xml:space="preserve">Government Education Partnerships (Jakarta Dinas Pendidikan)</w:t>
      </w:r>
    </w:p>
    <w:p>
      <w:pPr>
        <w:pStyle w:val="BodyText"/>
      </w:pPr>
      <w:r>
        <w:t xml:space="preserve">3.9 billion</w:t>
      </w:r>
    </w:p>
    <w:p>
      <w:pPr>
        <w:pStyle w:val="BodyText"/>
      </w:pPr>
      <w:r>
        <w:t xml:space="preserve">+72%</w:t>
      </w:r>
    </w:p>
    <w:p>
      <w:pPr>
        <w:pStyle w:val="BodyText"/>
      </w:pPr>
      <w:r>
        <w:t xml:space="preserve">Growth from Jakarta's 2023 digital learning initiative funding allocation</w:t>
      </w:r>
    </w:p>
    <w:p>
      <w:pPr>
        <w:pStyle w:val="BodyText"/>
      </w:pPr>
      <w:r>
        <w:t xml:space="preserve">Reseller Network (Jakarta Education Distributors)</w:t>
      </w:r>
    </w:p>
    <w:p>
      <w:pPr>
        <w:pStyle w:val="BodyText"/>
      </w:pPr>
      <w:r>
        <w:t xml:space="preserve">0.8 billion</w:t>
      </w:r>
    </w:p>
    <w:p>
      <w:pPr>
        <w:pStyle w:val="BodyText"/>
      </w:pPr>
      <w:r>
        <w:t xml:space="preserve">+19%</w:t>
      </w:r>
    </w:p>
    <w:p>
      <w:pPr>
        <w:pStyle w:val="BodyText"/>
      </w:pPr>
      <w:r>
        <w:t xml:space="preserve">Emerging channel with 12 new resellers activated in Q3</w:t>
      </w:r>
    </w:p>
    <w:bookmarkEnd w:id="24"/>
    <w:bookmarkEnd w:id="25"/>
    <w:bookmarkStart w:id="26" w:name="X67b1f711e679d0f61c60073f2edf21188b746c2"/>
    <w:p>
      <w:pPr>
        <w:pStyle w:val="Heading2"/>
      </w:pPr>
      <w:r>
        <w:t xml:space="preserve">Market Analysis: Why Jakarta Leads Teacher Secondary Adoption</w:t>
      </w:r>
    </w:p>
    <w:p>
      <w:pPr>
        <w:pStyle w:val="FirstParagraph"/>
      </w:pPr>
      <w:r>
        <w:t xml:space="preserve">Jakarta's unique educational ecosystem has accelerated our Teacher Secondary product success:</w:t>
      </w:r>
    </w:p>
    <w:p>
      <w:pPr>
        <w:numPr>
          <w:ilvl w:val="0"/>
          <w:numId w:val="1002"/>
        </w:numPr>
        <w:pStyle w:val="Compact"/>
      </w:pPr>
      <w:r>
        <w:rPr>
          <w:bCs/>
          <w:b/>
        </w:rPr>
        <w:t xml:space="preserve">Policy Alignment:</w:t>
      </w:r>
      <w:r>
        <w:t xml:space="preserve"> </w:t>
      </w:r>
      <w:r>
        <w:t xml:space="preserve">Jakarta's 2023 "Digital School Transformation" mandate requires all secondary institutions to implement technology-assisted teaching by 2025, creating immediate demand for solutions like our Teacher Secondary platform.</w:t>
      </w:r>
    </w:p>
    <w:p>
      <w:pPr>
        <w:numPr>
          <w:ilvl w:val="0"/>
          <w:numId w:val="1002"/>
        </w:numPr>
        <w:pStyle w:val="Compact"/>
      </w:pPr>
      <w:r>
        <w:rPr>
          <w:bCs/>
          <w:b/>
        </w:rPr>
        <w:t xml:space="preserve">Purchasing Power:</w:t>
      </w:r>
      <w:r>
        <w:t xml:space="preserve"> </w:t>
      </w:r>
      <w:r>
        <w:t xml:space="preserve">Jakarta schools allocate 34% higher annual budgets for educational technology (IDR 1.8M/student vs national average IDR 1.3M) compared to other Indonesian regions, enabling faster adoption of premium solutions.</w:t>
      </w:r>
    </w:p>
    <w:p>
      <w:pPr>
        <w:numPr>
          <w:ilvl w:val="0"/>
          <w:numId w:val="1002"/>
        </w:numPr>
        <w:pStyle w:val="Compact"/>
      </w:pPr>
      <w:r>
        <w:rPr>
          <w:bCs/>
          <w:b/>
        </w:rPr>
        <w:t xml:space="preserve">Cultural Fit:</w:t>
      </w:r>
      <w:r>
        <w:t xml:space="preserve"> </w:t>
      </w:r>
      <w:r>
        <w:t xml:space="preserve">Our localized content—featuring Bahasa Indonesia curriculum mapping, Islamic studies integration, and Jakarta-specific case studies—resonated with 89% of teachers during Q3 pilot programs.</w:t>
      </w:r>
    </w:p>
    <w:p>
      <w:pPr>
        <w:numPr>
          <w:ilvl w:val="0"/>
          <w:numId w:val="1002"/>
        </w:numPr>
        <w:pStyle w:val="Compact"/>
      </w:pPr>
      <w:r>
        <w:rPr>
          <w:bCs/>
          <w:b/>
        </w:rPr>
        <w:t xml:space="preserve">Competitive Landscape:</w:t>
      </w:r>
      <w:r>
        <w:t xml:space="preserve"> </w:t>
      </w:r>
      <w:r>
        <w:t xml:space="preserve">Only 2 major competitors operate in Jakarta's secondary education tech space. Our Teacher Secondary solution outperformed alternatives in usability scores (4.7/5 vs competitor average 3.1/5) based on Jakarta school surveys.</w:t>
      </w:r>
    </w:p>
    <w:bookmarkEnd w:id="26"/>
    <w:bookmarkStart w:id="27" w:name="key-challenges-strategic-responses"/>
    <w:p>
      <w:pPr>
        <w:pStyle w:val="Heading2"/>
      </w:pPr>
      <w:r>
        <w:t xml:space="preserve">Key Challenges &amp; Strategic Responses</w:t>
      </w:r>
    </w:p>
    <w:p>
      <w:pPr>
        <w:pStyle w:val="FirstParagraph"/>
      </w:pPr>
      <w:r>
        <w:t xml:space="preserve">Despite strong growth, we identified critical challenges requiring immediate action:</w:t>
      </w:r>
    </w:p>
    <w:p>
      <w:pPr>
        <w:numPr>
          <w:ilvl w:val="0"/>
          <w:numId w:val="1003"/>
        </w:numPr>
        <w:pStyle w:val="Compact"/>
      </w:pPr>
      <w:r>
        <w:rPr>
          <w:bCs/>
          <w:b/>
        </w:rPr>
        <w:t xml:space="preserve">Challenge:</w:t>
      </w:r>
      <w:r>
        <w:t xml:space="preserve"> </w:t>
      </w:r>
      <w:r>
        <w:t xml:space="preserve">Limited IT infrastructure in 68% of Jakarta government schools (per Jakarta Dinas Pendidikan audit)</w:t>
      </w:r>
      <w:r>
        <w:br/>
      </w:r>
      <w:r>
        <w:rPr>
          <w:bCs/>
          <w:b/>
        </w:rPr>
        <w:t xml:space="preserve">Action:</w:t>
      </w:r>
      <w:r>
        <w:t xml:space="preserve"> </w:t>
      </w:r>
      <w:r>
        <w:t xml:space="preserve">Launched "Jakarta School Tech Bridge" program—providing free network optimization consultations and offline content modules for under-resourced institutions. Reduced onboarding barriers by 55%.</w:t>
      </w:r>
    </w:p>
    <w:p>
      <w:pPr>
        <w:numPr>
          <w:ilvl w:val="0"/>
          <w:numId w:val="1003"/>
        </w:numPr>
        <w:pStyle w:val="Compact"/>
      </w:pPr>
      <w:r>
        <w:rPr>
          <w:bCs/>
          <w:b/>
        </w:rPr>
        <w:t xml:space="preserve">Challenge:</w:t>
      </w:r>
      <w:r>
        <w:t xml:space="preserve"> </w:t>
      </w:r>
      <w:r>
        <w:t xml:space="preserve">Teacher resistance to new tools during school transition periods</w:t>
      </w:r>
      <w:r>
        <w:br/>
      </w:r>
      <w:r>
        <w:rPr>
          <w:bCs/>
          <w:b/>
        </w:rPr>
        <w:t xml:space="preserve">Action:</w:t>
      </w:r>
      <w:r>
        <w:t xml:space="preserve"> </w:t>
      </w:r>
      <w:r>
        <w:t xml:space="preserve">Implemented "Jakarta Teacher Champions" initiative—training 120 lead teachers as peer mentors across Jakarta schools. Resulted in 76% higher platform retention among participating institutions.</w:t>
      </w:r>
    </w:p>
    <w:p>
      <w:pPr>
        <w:numPr>
          <w:ilvl w:val="0"/>
          <w:numId w:val="1003"/>
        </w:numPr>
        <w:pStyle w:val="Compact"/>
      </w:pPr>
      <w:r>
        <w:rPr>
          <w:bCs/>
          <w:b/>
        </w:rPr>
        <w:t xml:space="preserve">Challenge:</w:t>
      </w:r>
      <w:r>
        <w:t xml:space="preserve"> </w:t>
      </w:r>
      <w:r>
        <w:t xml:space="preserve">Rising competition from local edtech startups</w:t>
      </w:r>
      <w:r>
        <w:br/>
      </w:r>
      <w:r>
        <w:rPr>
          <w:bCs/>
          <w:b/>
        </w:rPr>
        <w:t xml:space="preserve">Action:</w:t>
      </w:r>
      <w:r>
        <w:t xml:space="preserve"> </w:t>
      </w:r>
      <w:r>
        <w:t xml:space="preserve">Developed "Jakarta Teacher Secondary Plus" bundle including free quarterly curriculum updates aligned with Jakarta's regional education policies. Increased average contract value by 27%.</w:t>
      </w:r>
    </w:p>
    <w:bookmarkEnd w:id="27"/>
    <w:bookmarkStart w:id="28" w:name="Xf99210918227c79ffeff502679fd2ff482c21f3"/>
    <w:p>
      <w:pPr>
        <w:pStyle w:val="Heading2"/>
      </w:pPr>
      <w:r>
        <w:t xml:space="preserve">Strategic Recommendations for Q4 2023 &amp; Beyond</w:t>
      </w:r>
    </w:p>
    <w:p>
      <w:pPr>
        <w:pStyle w:val="FirstParagraph"/>
      </w:pPr>
      <w:r>
        <w:t xml:space="preserve">To maintain leadership in Indonesia Jakarta's Teacher Secondary market, we propose these actionable priorities:</w:t>
      </w:r>
    </w:p>
    <w:p>
      <w:pPr>
        <w:numPr>
          <w:ilvl w:val="0"/>
          <w:numId w:val="1004"/>
        </w:numPr>
        <w:pStyle w:val="Compact"/>
      </w:pPr>
      <w:r>
        <w:rPr>
          <w:bCs/>
          <w:b/>
        </w:rPr>
        <w:t xml:space="preserve">Expand Government Partnerships:</w:t>
      </w:r>
      <w:r>
        <w:t xml:space="preserve"> </w:t>
      </w:r>
      <w:r>
        <w:t xml:space="preserve">Target Jakarta Dinas Pendidikan's 2024 budget cycle with a proposal for mandatory Teacher Secondary training for all 1,350+ Jakarta secondary school teachers by Q2 2024. Estimated revenue impact: IDR 8.5 billion.</w:t>
      </w:r>
    </w:p>
    <w:p>
      <w:pPr>
        <w:numPr>
          <w:ilvl w:val="0"/>
          <w:numId w:val="1004"/>
        </w:numPr>
        <w:pStyle w:val="Compact"/>
      </w:pPr>
      <w:r>
        <w:rPr>
          <w:bCs/>
          <w:b/>
        </w:rPr>
        <w:t xml:space="preserve">Launch Jakarta-Specific Content:</w:t>
      </w:r>
      <w:r>
        <w:t xml:space="preserve"> </w:t>
      </w:r>
      <w:r>
        <w:t xml:space="preserve">Develop new modules covering Jakarta's unique educational challenges—including flood-resilient learning strategies and multilingual classroom management (Bahasa Indonesia + English). Target: 30% of content updates for Q4.</w:t>
      </w:r>
    </w:p>
    <w:p>
      <w:pPr>
        <w:numPr>
          <w:ilvl w:val="0"/>
          <w:numId w:val="1004"/>
        </w:numPr>
        <w:pStyle w:val="Compact"/>
      </w:pPr>
      <w:r>
        <w:rPr>
          <w:bCs/>
          <w:b/>
        </w:rPr>
        <w:t xml:space="preserve">Strengthen Reseller Network:</w:t>
      </w:r>
      <w:r>
        <w:t xml:space="preserve"> </w:t>
      </w:r>
      <w:r>
        <w:t xml:space="preserve">Recruit 25 additional resellers in Jakarta's education supply chain with specialized training on Teacher Secondary's compliance with Jakarta's curriculum standards. Goal: 40% revenue from resellers by Q1 2024.</w:t>
      </w:r>
    </w:p>
    <w:p>
      <w:pPr>
        <w:numPr>
          <w:ilvl w:val="0"/>
          <w:numId w:val="1004"/>
        </w:numPr>
        <w:pStyle w:val="Compact"/>
      </w:pPr>
      <w:r>
        <w:rPr>
          <w:bCs/>
          <w:b/>
        </w:rPr>
        <w:t xml:space="preserve">Implement Tiered Pricing for Jakarta Schools:</w:t>
      </w:r>
      <w:r>
        <w:t xml:space="preserve"> </w:t>
      </w:r>
      <w:r>
        <w:t xml:space="preserve">Introduce "Jakarta School Scale" pricing (Basic, Premium, Enterprise) matching budget tiers of Jakarta's school types. Projected to increase conversion rate by 25% among mid-tier institutions.</w:t>
      </w:r>
    </w:p>
    <w:bookmarkEnd w:id="28"/>
    <w:bookmarkStart w:id="29" w:name="Xce0cdb3ddc32c1c47b9a49146a6f496dcc575c8"/>
    <w:p>
      <w:pPr>
        <w:pStyle w:val="Heading2"/>
      </w:pPr>
      <w:r>
        <w:t xml:space="preserve">Conclusion: Securing Teacher Secondary Leadership in Indonesia Jakarta</w:t>
      </w:r>
    </w:p>
    <w:p>
      <w:pPr>
        <w:pStyle w:val="FirstParagraph"/>
      </w:pPr>
      <w:r>
        <w:t xml:space="preserve">The Q3 performance demonstrates that our Teacher Secondary solutions have become indispensable for Jakarta's secondary education transformation. By aligning with the city's digital learning policies, addressing infrastructure gaps through targeted initiatives, and leveraging localized content development, we've established a defensible market position. As Indonesia Jakarta accelerates toward its 2025 educational technology goals, our strategic focus on teacher-centric solutions positions us to capture over 50% market share in the Teacher Secondary segment within 18 months.</w:t>
      </w:r>
    </w:p>
    <w:p>
      <w:pPr>
        <w:pStyle w:val="BodyText"/>
      </w:pPr>
      <w:r>
        <w:t xml:space="preserve">Our success in Jakarta—where every sale directly supports a secondary school's ability to deliver quality education—reinforces our commitment to Indonesia's educational future. We recommend doubling down on Jakarta-specific initiatives while expanding this proven model to other Indonesian metropolitan markets. The Teacher Secondary platform isn't just a sales product; it's becoming the backbone of modern secondary education in Indonesia's capital city, and we are proud to lead this transformation.</w:t>
      </w:r>
    </w:p>
    <w:p>
      <w:pPr>
        <w:pStyle w:val="BodyText"/>
      </w:pPr>
      <w:r>
        <w:rPr>
          <w:bCs/>
          <w:b/>
        </w:rPr>
        <w:t xml:space="preserve">Prepared for:</w:t>
      </w:r>
      <w:r>
        <w:t xml:space="preserve"> </w:t>
      </w:r>
      <w:r>
        <w:t xml:space="preserve">Indonesia Jakarta Education Division Leadership</w:t>
      </w:r>
    </w:p>
    <w:p>
      <w:pPr>
        <w:pStyle w:val="BodyText"/>
      </w:pPr>
      <w:r>
        <w:rPr>
          <w:bCs/>
          <w:b/>
        </w:rPr>
        <w:t xml:space="preserve">Date:</w:t>
      </w:r>
      <w:r>
        <w:t xml:space="preserve"> </w:t>
      </w:r>
      <w:r>
        <w:t xml:space="preserve">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Teacher Secondary Sales Report - Q3 2023</dc:title>
  <dc:creator/>
  <dc:language>en</dc:language>
  <cp:keywords/>
  <dcterms:created xsi:type="dcterms:W3CDTF">2026-07-24T11:50:44Z</dcterms:created>
  <dcterms:modified xsi:type="dcterms:W3CDTF">2026-07-24T11:50:44Z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