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31" w:name="Xa55a5299062d9c40f4888f672021fe970952580"/>
    <w:p>
      <w:pPr>
        <w:pStyle w:val="Heading1"/>
      </w:pPr>
      <w:r>
        <w:t xml:space="preserve">Sales Report: Teacher Secondary Education Sector Performance in Iraq Baghdad</w:t>
      </w:r>
    </w:p>
    <w:bookmarkStart w:id="20" w:name="X57bc308b8de15df6434a89d303e0b01f8e8345b"/>
    <w:p>
      <w:pPr>
        <w:pStyle w:val="Heading2"/>
      </w:pPr>
      <w:r>
        <w:t xml:space="preserve">Prepared For: Educational Solutions International (ESI) Executive Board</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Middle East Regional Sales Division</w:t>
      </w:r>
      <w:r>
        <w:br/>
      </w:r>
      <w:r>
        <w:rPr>
          <w:bCs/>
          <w:b/>
        </w:rPr>
        <w:t xml:space="preserve">Region Covered:</w:t>
      </w:r>
      <w:r>
        <w:t xml:space="preserve"> </w:t>
      </w:r>
      <w:r>
        <w:t xml:space="preserve">Baghdad Governorate, Iraq</w:t>
      </w:r>
    </w:p>
    <w:bookmarkEnd w:id="20"/>
    <w:bookmarkStart w:id="21" w:name="i.-executive-summary"/>
    <w:p>
      <w:pPr>
        <w:pStyle w:val="Heading2"/>
      </w:pPr>
      <w:r>
        <w:t xml:space="preserve">I. Executive Summary</w:t>
      </w:r>
    </w:p>
    <w:p>
      <w:pPr>
        <w:pStyle w:val="FirstParagraph"/>
      </w:pPr>
      <w:r>
        <w:t xml:space="preserve">This comprehensive sales report details the performance of Teacher Secondary education solutions within Baghdad, Iraq. Despite challenging socio-economic conditions, our secondary teacher-focused products and services have achieved 18% year-over-year growth in the Baghdad market during Q3 2023. This success stems from strategic alignment with Iraq's national education reform initiatives targeting secondary school teachers across Baghdad's public and private institutions. The report confirms that our Teacher Secondary portfolio remains a critical growth driver for ESI in the Iraqi market, with urgent demand for curriculum-aligned teaching resources in Baghdad schools.</w:t>
      </w:r>
    </w:p>
    <w:bookmarkEnd w:id="21"/>
    <w:bookmarkStart w:id="22" w:name="X87ca02f5df74c1530fc94e270a4dffa75e78a8d"/>
    <w:p>
      <w:pPr>
        <w:pStyle w:val="Heading2"/>
      </w:pPr>
      <w:r>
        <w:t xml:space="preserve">II. Market Context: Teacher Secondary Education Landscape in Iraq Baghdad</w:t>
      </w:r>
    </w:p>
    <w:p>
      <w:pPr>
        <w:pStyle w:val="FirstParagraph"/>
      </w:pPr>
      <w:r>
        <w:t xml:space="preserve">Baghdad's secondary education sector serves over 1.8 million students across 1,450 schools, with approximately 47,000 certified secondary teachers (Ministry of Education Iraq, Q3 2023). Current challenges include:</w:t>
      </w:r>
    </w:p>
    <w:p>
      <w:pPr>
        <w:numPr>
          <w:ilvl w:val="0"/>
          <w:numId w:val="1001"/>
        </w:numPr>
        <w:pStyle w:val="Compact"/>
      </w:pPr>
      <w:r>
        <w:t xml:space="preserve">Teacher shortages (estimated 22% vacancy rate in science/math departments)</w:t>
      </w:r>
    </w:p>
    <w:p>
      <w:pPr>
        <w:numPr>
          <w:ilvl w:val="0"/>
          <w:numId w:val="1001"/>
        </w:numPr>
        <w:pStyle w:val="Compact"/>
      </w:pPr>
      <w:r>
        <w:t xml:space="preserve">Outdated teaching methodologies requiring modernization</w:t>
      </w:r>
    </w:p>
    <w:p>
      <w:pPr>
        <w:numPr>
          <w:ilvl w:val="0"/>
          <w:numId w:val="1001"/>
        </w:numPr>
        <w:pStyle w:val="Compact"/>
      </w:pPr>
      <w:r>
        <w:t xml:space="preserve">Insufficient digital literacy among secondary educators</w:t>
      </w:r>
    </w:p>
    <w:p>
      <w:pPr>
        <w:pStyle w:val="FirstParagraph"/>
      </w:pPr>
      <w:r>
        <w:t xml:space="preserve">The Iraqi government's "Vision 2030" education reform explicitly prioritizes Teacher Secondary capacity building, creating unprecedented market opportunity for certified educational solutions. Baghdad's central location makes it the primary market for ESI's secondary education offerings across Iraq.</w:t>
      </w:r>
    </w:p>
    <w:bookmarkEnd w:id="22"/>
    <w:bookmarkStart w:id="25" w:name="X8be8ce893a487c0835cc68b446fbd46a1dcdb17"/>
    <w:p>
      <w:pPr>
        <w:pStyle w:val="Heading2"/>
      </w:pPr>
      <w:r>
        <w:t xml:space="preserve">III. Sales Performance Analysis: Teacher Secondary Portfolio</w:t>
      </w:r>
    </w:p>
    <w:bookmarkStart w:id="23" w:name="X7a9b98f2452eb7008b5ed961d24638726a677b2"/>
    <w:p>
      <w:pPr>
        <w:pStyle w:val="Heading3"/>
      </w:pPr>
      <w:r>
        <w:t xml:space="preserve">A. Product Category Breakdown (Q3 2023 vs Q3 2022)</w:t>
      </w:r>
    </w:p>
    <w:p>
      <w:pPr>
        <w:pStyle w:val="FirstParagraph"/>
      </w:pPr>
      <w:r>
        <w:t xml:space="preserve">Product/Service</w:t>
      </w:r>
    </w:p>
    <w:p>
      <w:pPr>
        <w:pStyle w:val="BodyText"/>
      </w:pPr>
      <w:r>
        <w:t xml:space="preserve">Q3 2023 Sales (USD)</w:t>
      </w:r>
    </w:p>
    <w:p>
      <w:pPr>
        <w:pStyle w:val="BodyText"/>
      </w:pPr>
      <w:r>
        <w:t xml:space="preserve">YoY Change</w:t>
      </w:r>
    </w:p>
    <w:p>
      <w:pPr>
        <w:pStyle w:val="BodyText"/>
      </w:pPr>
      <w:r>
        <w:t xml:space="preserve">Metric Significance</w:t>
      </w:r>
    </w:p>
    <w:p>
      <w:pPr>
        <w:pStyle w:val="BodyText"/>
      </w:pPr>
      <w:r>
        <w:t xml:space="preserve">Digital Lesson Planning Platform (Teacher Secondary Edition)</w:t>
      </w:r>
    </w:p>
    <w:p>
      <w:pPr>
        <w:pStyle w:val="BodyText"/>
      </w:pPr>
      <w:r>
        <w:t xml:space="preserve">$185,000</w:t>
      </w:r>
    </w:p>
    <w:p>
      <w:pPr>
        <w:pStyle w:val="BodyText"/>
      </w:pPr>
      <w:r>
        <w:t xml:space="preserve">+37%</w:t>
      </w:r>
    </w:p>
    <w:p>
      <w:pPr>
        <w:pStyle w:val="BodyText"/>
      </w:pPr>
      <w:r>
        <w:t xml:space="preserve">Most requested solution among Baghdad secondary schools</w:t>
      </w:r>
    </w:p>
    <w:p>
      <w:pPr>
        <w:pStyle w:val="BodyText"/>
      </w:pPr>
      <w:r>
        <w:t xml:space="preserve">Curriculum-Adapted Teaching Kits (Science/Math)</w:t>
      </w:r>
    </w:p>
    <w:p>
      <w:pPr>
        <w:pStyle w:val="BodyText"/>
      </w:pPr>
      <w:r>
        <w:t xml:space="preserve">$92,500</w:t>
      </w:r>
    </w:p>
    <w:p>
      <w:pPr>
        <w:pStyle w:val="BodyText"/>
      </w:pPr>
      <w:r>
        <w:t xml:space="preserve">+28%</w:t>
      </w:r>
    </w:p>
    <w:p>
      <w:pPr>
        <w:pStyle w:val="BodyText"/>
      </w:pPr>
      <w:r>
        <w:t xml:space="preserve">Largest single revenue stream for Teacher Secondary products</w:t>
      </w:r>
    </w:p>
    <w:p>
      <w:pPr>
        <w:pStyle w:val="BodyText"/>
      </w:pPr>
      <w:r>
        <w:t xml:space="preserve">Professional Development Workshops (Secondary Teachers)</w:t>
      </w:r>
    </w:p>
    <w:p>
      <w:pPr>
        <w:pStyle w:val="BodyText"/>
      </w:pPr>
      <w:r>
        <w:t xml:space="preserve">$64,300</w:t>
      </w:r>
    </w:p>
    <w:p>
      <w:pPr>
        <w:pStyle w:val="BodyText"/>
      </w:pPr>
      <w:r>
        <w:t xml:space="preserve">+15%</w:t>
      </w:r>
    </w:p>
    <w:p>
      <w:pPr>
        <w:pStyle w:val="BodyText"/>
      </w:pPr>
      <w:r>
        <w:t xml:space="preserve">High demand driven by Ministry of Education accreditation requirements</w:t>
      </w:r>
    </w:p>
    <w:p>
      <w:pPr>
        <w:pStyle w:val="BodyText"/>
      </w:pPr>
      <w:r>
        <w:t xml:space="preserve">Total Teacher Secondary Sales</w:t>
      </w:r>
    </w:p>
    <w:p>
      <w:pPr>
        <w:pStyle w:val="BodyText"/>
      </w:pPr>
      <w:r>
        <w:t xml:space="preserve">$341,800</w:t>
      </w:r>
    </w:p>
    <w:p>
      <w:pPr>
        <w:pStyle w:val="BodyText"/>
      </w:pPr>
      <w:r>
        <w:rPr>
          <w:bCs/>
          <w:b/>
        </w:rPr>
        <w:t xml:space="preserve">+29.5%</w:t>
      </w:r>
    </w:p>
    <w:p>
      <w:pPr>
        <w:pStyle w:val="BodyText"/>
      </w:pPr>
      <w:r>
        <w:t xml:space="preserve">Exceeds regional average by 12.3 percentage points</w:t>
      </w:r>
    </w:p>
    <w:bookmarkEnd w:id="23"/>
    <w:bookmarkStart w:id="24" w:name="X21887acc8cdbab10c6dfea909cb6c646f71c1f2"/>
    <w:p>
      <w:pPr>
        <w:pStyle w:val="Heading3"/>
      </w:pPr>
      <w:r>
        <w:t xml:space="preserve">B. Geographic Distribution Within Baghdad (Q3 2023)</w:t>
      </w:r>
    </w:p>
    <w:p>
      <w:pPr>
        <w:pStyle w:val="FirstParagraph"/>
      </w:pPr>
      <w:r>
        <w:t xml:space="preserve">Our Teacher Secondary products showed strong penetration across all Baghdad districts, with notable growth in:</w:t>
      </w:r>
    </w:p>
    <w:p>
      <w:pPr>
        <w:numPr>
          <w:ilvl w:val="0"/>
          <w:numId w:val="1002"/>
        </w:numPr>
        <w:pStyle w:val="Compact"/>
      </w:pPr>
      <w:r>
        <w:rPr>
          <w:bCs/>
          <w:b/>
        </w:rPr>
        <w:t xml:space="preserve">Karkh District:</w:t>
      </w:r>
      <w:r>
        <w:t xml:space="preserve"> </w:t>
      </w:r>
      <w:r>
        <w:t xml:space="preserve">41% of total sales (focus: private secondary schools post-teacher training partnerships)</w:t>
      </w:r>
    </w:p>
    <w:p>
      <w:pPr>
        <w:numPr>
          <w:ilvl w:val="0"/>
          <w:numId w:val="1002"/>
        </w:numPr>
        <w:pStyle w:val="Compact"/>
      </w:pPr>
      <w:r>
        <w:rPr>
          <w:bCs/>
          <w:b/>
        </w:rPr>
        <w:t xml:space="preserve">Rusafa District:</w:t>
      </w:r>
      <w:r>
        <w:t xml:space="preserve"> </w:t>
      </w:r>
      <w:r>
        <w:t xml:space="preserve">33% of sales (growing public school adoption following Ministry of Education pilot programs)</w:t>
      </w:r>
    </w:p>
    <w:p>
      <w:pPr>
        <w:numPr>
          <w:ilvl w:val="0"/>
          <w:numId w:val="1002"/>
        </w:numPr>
        <w:pStyle w:val="Compact"/>
      </w:pPr>
      <w:r>
        <w:rPr>
          <w:bCs/>
          <w:b/>
        </w:rPr>
        <w:t xml:space="preserve">Al-Mansour:</w:t>
      </w:r>
      <w:r>
        <w:t xml:space="preserve"> </w:t>
      </w:r>
      <w:r>
        <w:t xml:space="preserve">26% of sales (high demand from international schools serving Baghdad's expatriate community)</w:t>
      </w:r>
    </w:p>
    <w:bookmarkEnd w:id="24"/>
    <w:bookmarkEnd w:id="25"/>
    <w:bookmarkStart w:id="26" w:name="X28efd5ee053db7db31278543ded54736ffc5d09"/>
    <w:p>
      <w:pPr>
        <w:pStyle w:val="Heading2"/>
      </w:pPr>
      <w:r>
        <w:t xml:space="preserve">IV. Key Success Factors for Teacher Secondary Sales in Iraq Baghdad</w:t>
      </w:r>
    </w:p>
    <w:p>
      <w:pPr>
        <w:pStyle w:val="FirstParagraph"/>
      </w:pPr>
      <w:r>
        <w:t xml:space="preserve">The exceptional performance of our Teacher Secondary solutions stems from three critical adaptations:</w:t>
      </w:r>
    </w:p>
    <w:p>
      <w:pPr>
        <w:numPr>
          <w:ilvl w:val="0"/>
          <w:numId w:val="1003"/>
        </w:numPr>
        <w:pStyle w:val="Compact"/>
      </w:pPr>
      <w:r>
        <w:rPr>
          <w:bCs/>
          <w:b/>
        </w:rPr>
        <w:t xml:space="preserve">Government Alignment:</w:t>
      </w:r>
      <w:r>
        <w:t xml:space="preserve"> </w:t>
      </w:r>
      <w:r>
        <w:t xml:space="preserve">All products integrate with the Iraqi Ministry of Education's new "Secondary Teacher Competency Framework," approved for nationwide implementation in Baghdad schools during Q2 2023. This regulatory alignment accelerated procurement approvals by 63%.</w:t>
      </w:r>
    </w:p>
    <w:p>
      <w:pPr>
        <w:numPr>
          <w:ilvl w:val="0"/>
          <w:numId w:val="1003"/>
        </w:numPr>
        <w:pStyle w:val="Compact"/>
      </w:pPr>
      <w:r>
        <w:rPr>
          <w:bCs/>
          <w:b/>
        </w:rPr>
        <w:t xml:space="preserve">Cultural Localization:</w:t>
      </w:r>
      <w:r>
        <w:t xml:space="preserve"> </w:t>
      </w:r>
      <w:r>
        <w:t xml:space="preserve">Our digital platform features Arabic-language UI with Iraq-specific curriculum mapping (e.g., aligning physics modules with Baghdad's high school syllabus). Teacher Secondary training workshops incorporate local teaching contexts like multi-grade classrooms common in Baghdad schools.</w:t>
      </w:r>
    </w:p>
    <w:p>
      <w:pPr>
        <w:numPr>
          <w:ilvl w:val="0"/>
          <w:numId w:val="1003"/>
        </w:numPr>
        <w:pStyle w:val="Compact"/>
      </w:pPr>
      <w:r>
        <w:rPr>
          <w:bCs/>
          <w:b/>
        </w:rPr>
        <w:t xml:space="preserve">Partnership Strategy:</w:t>
      </w:r>
      <w:r>
        <w:t xml:space="preserve"> </w:t>
      </w:r>
      <w:r>
        <w:t xml:space="preserve">Strategic collaborations with Baghdad's Teachers' Union and the University of Baghdad's College of Education generated 87% of new Teacher Secondary clients through verified educator referrals.</w:t>
      </w:r>
    </w:p>
    <w:bookmarkEnd w:id="26"/>
    <w:bookmarkStart w:id="27" w:name="v.-challenges-in-iraq-baghdad-market"/>
    <w:p>
      <w:pPr>
        <w:pStyle w:val="Heading2"/>
      </w:pPr>
      <w:r>
        <w:t xml:space="preserve">V. Challenges in Iraq Baghdad Market</w:t>
      </w:r>
    </w:p>
    <w:p>
      <w:pPr>
        <w:pStyle w:val="FirstParagraph"/>
      </w:pPr>
      <w:r>
        <w:t xml:space="preserve">Despite growth, significant hurdles persist for Teacher Secondary sales:</w:t>
      </w:r>
    </w:p>
    <w:p>
      <w:pPr>
        <w:numPr>
          <w:ilvl w:val="0"/>
          <w:numId w:val="1004"/>
        </w:numPr>
        <w:pStyle w:val="Compact"/>
      </w:pPr>
      <w:r>
        <w:rPr>
          <w:bCs/>
          <w:b/>
        </w:rPr>
        <w:t xml:space="preserve">Payment Delays:</w:t>
      </w:r>
      <w:r>
        <w:t xml:space="preserve"> </w:t>
      </w:r>
      <w:r>
        <w:t xml:space="preserve">Government procurement cycles average 112 days (vs. industry standard 45 days), straining cash flow for ESI's Baghdad operations.</w:t>
      </w:r>
    </w:p>
    <w:p>
      <w:pPr>
        <w:numPr>
          <w:ilvl w:val="0"/>
          <w:numId w:val="1004"/>
        </w:numPr>
        <w:pStyle w:val="Compact"/>
      </w:pPr>
      <w:r>
        <w:rPr>
          <w:bCs/>
          <w:b/>
        </w:rPr>
        <w:t xml:space="preserve">Logistical Constraints:</w:t>
      </w:r>
      <w:r>
        <w:t xml:space="preserve"> </w:t>
      </w:r>
      <w:r>
        <w:t xml:space="preserve">Baghdad's infrastructure limitations increase delivery costs by 34% compared to other Middle Eastern markets, affecting small-batch Teacher Secondary kit sales.</w:t>
      </w:r>
    </w:p>
    <w:p>
      <w:pPr>
        <w:numPr>
          <w:ilvl w:val="0"/>
          <w:numId w:val="1004"/>
        </w:numPr>
        <w:pStyle w:val="Compact"/>
      </w:pPr>
      <w:r>
        <w:rPr>
          <w:bCs/>
          <w:b/>
        </w:rPr>
        <w:t xml:space="preserve">Competition:</w:t>
      </w:r>
      <w:r>
        <w:t xml:space="preserve"> </w:t>
      </w:r>
      <w:r>
        <w:t xml:space="preserve">Local educational suppliers now offer "teacher-centric" products without curriculum alignment, capturing 18% of budget-conscious Baghdad schools in Q3.</w:t>
      </w:r>
    </w:p>
    <w:bookmarkEnd w:id="27"/>
    <w:bookmarkStart w:id="28" w:name="Xfcc93d86e1f2629eb845ecec83846e2ccd7551a"/>
    <w:p>
      <w:pPr>
        <w:pStyle w:val="Heading2"/>
      </w:pPr>
      <w:r>
        <w:t xml:space="preserve">VI. Strategic Recommendations for Teacher Secondary Growth in Iraq Baghdad</w:t>
      </w:r>
    </w:p>
    <w:p>
      <w:pPr>
        <w:pStyle w:val="FirstParagraph"/>
      </w:pPr>
      <w:r>
        <w:t xml:space="preserve">To sustain and accelerate our Teacher Secondary market leadership in Baghdad, we recommend:</w:t>
      </w:r>
    </w:p>
    <w:p>
      <w:pPr>
        <w:numPr>
          <w:ilvl w:val="0"/>
          <w:numId w:val="1005"/>
        </w:numPr>
        <w:pStyle w:val="Compact"/>
      </w:pPr>
      <w:r>
        <w:rPr>
          <w:bCs/>
          <w:b/>
        </w:rPr>
        <w:t xml:space="preserve">Government Contract Optimization:</w:t>
      </w:r>
      <w:r>
        <w:t xml:space="preserve"> </w:t>
      </w:r>
      <w:r>
        <w:t xml:space="preserve">Negotiate a 90-day payment term agreement with the Ministry of Education for Teacher Secondary products to match national education budget cycles.</w:t>
      </w:r>
    </w:p>
    <w:p>
      <w:pPr>
        <w:numPr>
          <w:ilvl w:val="0"/>
          <w:numId w:val="1005"/>
        </w:numPr>
        <w:pStyle w:val="Compact"/>
      </w:pPr>
      <w:r>
        <w:rPr>
          <w:bCs/>
          <w:b/>
        </w:rPr>
        <w:t xml:space="preserve">Mobile-First Distribution:</w:t>
      </w:r>
      <w:r>
        <w:t xml:space="preserve"> </w:t>
      </w:r>
      <w:r>
        <w:t xml:space="preserve">Develop SMS-based product delivery tracking (reducing Baghdad's logistical challenges) and launch WhatsApp training support for secondary teachers in all 57 Baghdad school districts.</w:t>
      </w:r>
    </w:p>
    <w:p>
      <w:pPr>
        <w:numPr>
          <w:ilvl w:val="0"/>
          <w:numId w:val="1005"/>
        </w:numPr>
        <w:pStyle w:val="Compact"/>
      </w:pPr>
      <w:r>
        <w:rPr>
          <w:bCs/>
          <w:b/>
        </w:rPr>
        <w:t xml:space="preserve">Teacher Ambassador Program:</w:t>
      </w:r>
      <w:r>
        <w:t xml:space="preserve"> </w:t>
      </w:r>
      <w:r>
        <w:t xml:space="preserve">Recruit 50 certified secondary teachers from Baghdad schools as brand advocates, offering commission on referrals to drive organic growth in Teacher Secondary sales.</w:t>
      </w:r>
    </w:p>
    <w:p>
      <w:pPr>
        <w:numPr>
          <w:ilvl w:val="0"/>
          <w:numId w:val="1005"/>
        </w:numPr>
        <w:pStyle w:val="Compact"/>
      </w:pPr>
      <w:r>
        <w:rPr>
          <w:bCs/>
          <w:b/>
        </w:rPr>
        <w:t xml:space="preserve">Localized Content Expansion:</w:t>
      </w:r>
      <w:r>
        <w:t xml:space="preserve"> </w:t>
      </w:r>
      <w:r>
        <w:t xml:space="preserve">Co-develop Arabic-language math curriculum modules with Baghdad University to address the critical STEM teacher shortage, targeting Q1 2024 rollout.</w:t>
      </w:r>
    </w:p>
    <w:bookmarkEnd w:id="28"/>
    <w:bookmarkStart w:id="29" w:name="vii.-conclusion"/>
    <w:p>
      <w:pPr>
        <w:pStyle w:val="Heading2"/>
      </w:pPr>
      <w:r>
        <w:t xml:space="preserve">VII. Conclusion</w:t>
      </w:r>
    </w:p>
    <w:p>
      <w:pPr>
        <w:pStyle w:val="FirstParagraph"/>
      </w:pPr>
      <w:r>
        <w:t xml:space="preserve">The Teacher Secondary education sector in Iraq Baghdad has emerged as ESI's most promising market segment, demonstrating resilient growth despite regional challenges. Our strategic focus on aligning products with the Ministry of Education's reform priorities has positioned us uniquely to meet Baghdad schools' urgent needs for quality teacher support solutions. With 42% of our current Teacher Secondary sales coming from repeat clients (exceeding global average by 19%), we project 35% annual growth in this segment through Q4 2023. We strongly recommend doubling down on Baghdad-specific Teacher Secondary initiatives as the cornerstone of ESI's Iraq market strategy, where our solutions directly support national education goals while driving sustainable revenue growth.</w:t>
      </w:r>
    </w:p>
    <w:bookmarkEnd w:id="29"/>
    <w:bookmarkStart w:id="30" w:name="viii.-appendix-key-metrics"/>
    <w:p>
      <w:pPr>
        <w:pStyle w:val="Heading2"/>
      </w:pPr>
      <w:r>
        <w:t xml:space="preserve">VIII. Appendix: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Q3 2023 Value</w:t>
            </w:r>
          </w:p>
        </w:tc>
        <w:tc>
          <w:tcPr/>
          <w:p>
            <w:pPr>
              <w:pStyle w:val="Compact"/>
              <w:jc w:val="left"/>
            </w:pPr>
            <w:r>
              <w:t xml:space="preserve">Target for Q4 2023</w:t>
            </w:r>
          </w:p>
        </w:tc>
      </w:tr>
      <w:tr>
        <w:tc>
          <w:tcPr/>
          <w:p>
            <w:pPr>
              <w:pStyle w:val="Compact"/>
              <w:jc w:val="left"/>
            </w:pPr>
            <w:r>
              <w:t xml:space="preserve">Average Teacher Secondary Sales per District</w:t>
            </w:r>
          </w:p>
        </w:tc>
        <w:tc>
          <w:tcPr/>
          <w:p>
            <w:pPr>
              <w:pStyle w:val="Compact"/>
              <w:jc w:val="left"/>
            </w:pPr>
            <w:r>
              <w:t xml:space="preserve">$5,961</w:t>
            </w:r>
          </w:p>
        </w:tc>
        <w:tc>
          <w:tcPr/>
          <w:p>
            <w:pPr>
              <w:pStyle w:val="Compact"/>
              <w:jc w:val="left"/>
            </w:pPr>
            <w:r>
              <w:t xml:space="preserve">$7,400 (+24%)</w:t>
            </w:r>
          </w:p>
        </w:tc>
      </w:tr>
      <w:tr>
        <w:tc>
          <w:tcPr/>
          <w:p>
            <w:pPr>
              <w:pStyle w:val="Compact"/>
              <w:jc w:val="left"/>
            </w:pPr>
            <w:r>
              <w:t xml:space="preserve">Year-to-Date Teacher Secondary Growth (Baghdad)</w:t>
            </w:r>
          </w:p>
        </w:tc>
        <w:tc>
          <w:tcPr/>
          <w:p>
            <w:pPr>
              <w:pStyle w:val="Compact"/>
              <w:jc w:val="left"/>
            </w:pPr>
            <w:r>
              <w:rPr>
                <w:bCs/>
                <w:b/>
              </w:rPr>
              <w:t xml:space="preserve">29.5%</w:t>
            </w:r>
          </w:p>
        </w:tc>
        <w:tc>
          <w:tcPr/>
          <w:p>
            <w:pPr>
              <w:pStyle w:val="Compact"/>
              <w:jc w:val="left"/>
            </w:pPr>
            <w:r>
              <w:rPr>
                <w:bCs/>
                <w:b/>
              </w:rPr>
              <w:t xml:space="preserve">Target: 33%</w:t>
            </w:r>
          </w:p>
        </w:tc>
      </w:tr>
    </w:tbl>
    <w:p>
      <w:pPr>
        <w:pStyle w:val="BodyText"/>
      </w:pPr>
      <w:r>
        <w:rPr>
          <w:iCs/>
          <w:i/>
        </w:rPr>
        <w:t xml:space="preserve">"In Baghdad, where the future of Iraq's education rests on secondary teachers, our solutions don't just sell—they empower a generation."</w:t>
      </w:r>
      <w:r>
        <w:t xml:space="preserve"> </w:t>
      </w:r>
      <w:r>
        <w:t xml:space="preserve">— ESI Regional Director,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Iraq Baghdad Market Analysis</dc:title>
  <dc:creator/>
  <dc:language>en</dc:language>
  <cp:keywords/>
  <dcterms:created xsi:type="dcterms:W3CDTF">2026-07-23T11:31:41Z</dcterms:created>
  <dcterms:modified xsi:type="dcterms:W3CDTF">2026-07-23T11:31:41Z</dcterms:modified>
</cp:coreProperties>
</file>

<file path=docProps/custom.xml><?xml version="1.0" encoding="utf-8"?>
<Properties xmlns="http://schemas.openxmlformats.org/officeDocument/2006/custom-properties" xmlns:vt="http://schemas.openxmlformats.org/officeDocument/2006/docPropsVTypes"/>
</file>