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w:t>
      </w:r>
      <w:r>
        <w:t xml:space="preserve"> </w:t>
      </w:r>
      <w:r>
        <w:t xml:space="preserve">Kenya</w:t>
      </w:r>
      <w:r>
        <w:t xml:space="preserve"> </w:t>
      </w:r>
      <w:r>
        <w:t xml:space="preserve">Nairobi</w:t>
      </w:r>
    </w:p>
    <w:bookmarkStart w:id="31" w:name="X8c729a07f238291ab0a31abc0476d791e72215c"/>
    <w:p>
      <w:pPr>
        <w:pStyle w:val="Heading1"/>
      </w:pPr>
      <w:r>
        <w:t xml:space="preserve">SALES REPORT: TEACHER SECONDARY OPERATIONS IN KENYA NAIROBI</w:t>
      </w:r>
    </w:p>
    <w:bookmarkStart w:id="20" w:name="executive-summary"/>
    <w:p>
      <w:pPr>
        <w:pStyle w:val="Heading2"/>
      </w:pPr>
      <w:r>
        <w:t xml:space="preserve">Executive Summary</w:t>
      </w:r>
    </w:p>
    <w:p>
      <w:pPr>
        <w:pStyle w:val="FirstParagraph"/>
      </w:pPr>
      <w:r>
        <w:t xml:space="preserve">This comprehensive Sales Report details the operational performance of</w:t>
      </w:r>
      <w:r>
        <w:t xml:space="preserve"> </w:t>
      </w:r>
      <w:r>
        <w:rPr>
          <w:bCs/>
          <w:b/>
        </w:rPr>
        <w:t xml:space="preserve">Teacher Secondary</w:t>
      </w:r>
      <w:r>
        <w:t xml:space="preserve">, a specialized education services provider, across the Nairobi metropolitan area during Q3 2023. The report highlights critical sales metrics, market dynamics, and strategic recommendations for sustaining growth in Kenya's competitive secondary education landscape. With Nairobi representing 78% of our national revenue stream, this regional focus remains paramount to our company's success.</w:t>
      </w:r>
    </w:p>
    <w:bookmarkEnd w:id="20"/>
    <w:bookmarkStart w:id="21" w:name="sales-performance-overview"/>
    <w:p>
      <w:pPr>
        <w:pStyle w:val="Heading2"/>
      </w:pPr>
      <w:r>
        <w:t xml:space="preserve">1. Sales Performance Overview</w:t>
      </w:r>
    </w:p>
    <w:p>
      <w:pPr>
        <w:pStyle w:val="FirstParagraph"/>
      </w:pPr>
      <w:r>
        <w:t xml:space="preserve">Teacher Secondary achieved KES 48.7 million in Q3 sales (July-September 2023), marking a 14% YoY increase and exceeding the quarterly target by 9%. Key drivers included:</w:t>
      </w:r>
    </w:p>
    <w:p>
      <w:pPr>
        <w:numPr>
          <w:ilvl w:val="0"/>
          <w:numId w:val="1001"/>
        </w:numPr>
        <w:pStyle w:val="Compact"/>
      </w:pPr>
      <w:r>
        <w:rPr>
          <w:bCs/>
          <w:b/>
        </w:rPr>
        <w:t xml:space="preserve">Teacher Recruitment</w:t>
      </w:r>
      <w:r>
        <w:t xml:space="preserve">: Secured placements for 128 secondary school teachers across Nairobi county, contributing KES 32.4M (67% of total sales)</w:t>
      </w:r>
    </w:p>
    <w:p>
      <w:pPr>
        <w:numPr>
          <w:ilvl w:val="0"/>
          <w:numId w:val="1001"/>
        </w:numPr>
        <w:pStyle w:val="Compact"/>
      </w:pPr>
      <w:r>
        <w:rPr>
          <w:bCs/>
          <w:b/>
        </w:rPr>
        <w:t xml:space="preserve">Professional Development Programs</w:t>
      </w:r>
      <w:r>
        <w:t xml:space="preserve">: Delivered 15 customized training workshops for 420 educators at KES 11.9M</w:t>
      </w:r>
    </w:p>
    <w:p>
      <w:pPr>
        <w:numPr>
          <w:ilvl w:val="0"/>
          <w:numId w:val="1001"/>
        </w:numPr>
        <w:pStyle w:val="Compact"/>
      </w:pPr>
      <w:r>
        <w:rPr>
          <w:bCs/>
          <w:b/>
        </w:rPr>
        <w:t xml:space="preserve">Curriculum Advisory Services</w:t>
      </w:r>
      <w:r>
        <w:t xml:space="preserve">: Signed contracts with 8 public secondary schools for curriculum enhancement packages (KES 4.4M)</w:t>
      </w:r>
    </w:p>
    <w:p>
      <w:pPr>
        <w:pStyle w:val="FirstParagraph"/>
      </w:pPr>
      <w:r>
        <w:t xml:space="preserve">Notably, our Nairobi market share grew to 22% (from 18% in Q3 2022), demonstrating strong brand recognition in Kenya's education hub. The sales team exceeded targets by implementing targeted outreach to Nairobi's top 50 secondary schools per the Kenya National Examinations Council (KNEC) performance rankings.</w:t>
      </w:r>
    </w:p>
    <w:bookmarkEnd w:id="21"/>
    <w:bookmarkStart w:id="24" w:name="nairobi-market-analysis"/>
    <w:p>
      <w:pPr>
        <w:pStyle w:val="Heading2"/>
      </w:pPr>
      <w:r>
        <w:t xml:space="preserve">2. Nairobi Market Analysis</w:t>
      </w:r>
    </w:p>
    <w:p>
      <w:pPr>
        <w:pStyle w:val="FirstParagraph"/>
      </w:pPr>
      <w:r>
        <w:t xml:space="preserve">The secondary education sector in Nairobi presents unique opportunities and challenges:</w:t>
      </w:r>
    </w:p>
    <w:bookmarkStart w:id="22" w:name="market-dynamics"/>
    <w:p>
      <w:pPr>
        <w:pStyle w:val="Heading3"/>
      </w:pPr>
      <w:r>
        <w:t xml:space="preserve">Market Dynamics:</w:t>
      </w:r>
    </w:p>
    <w:p>
      <w:pPr>
        <w:numPr>
          <w:ilvl w:val="0"/>
          <w:numId w:val="1002"/>
        </w:numPr>
        <w:pStyle w:val="Compact"/>
      </w:pPr>
      <w:r>
        <w:rPr>
          <w:bCs/>
          <w:b/>
        </w:rPr>
        <w:t xml:space="preserve">Teacher Shortage Crisis</w:t>
      </w:r>
      <w:r>
        <w:t xml:space="preserve">: 43% of Nairobi public schools reported critical teacher vacancies (2023 EAC report), creating urgent demand for Teacher Secondary's recruitment services.</w:t>
      </w:r>
    </w:p>
    <w:p>
      <w:pPr>
        <w:numPr>
          <w:ilvl w:val="0"/>
          <w:numId w:val="1002"/>
        </w:numPr>
        <w:pStyle w:val="Compact"/>
      </w:pPr>
      <w:r>
        <w:rPr>
          <w:bCs/>
          <w:b/>
        </w:rPr>
        <w:t xml:space="preserve">Policy Alignment</w:t>
      </w:r>
      <w:r>
        <w:t xml:space="preserve">: Government initiatives like the "Digital Literacy Programme" and "Competency-Based Curriculum" have increased demand for specialized teaching expertise.</w:t>
      </w:r>
    </w:p>
    <w:p>
      <w:pPr>
        <w:numPr>
          <w:ilvl w:val="0"/>
          <w:numId w:val="1002"/>
        </w:numPr>
        <w:pStyle w:val="Compact"/>
      </w:pPr>
      <w:r>
        <w:rPr>
          <w:bCs/>
          <w:b/>
        </w:rPr>
        <w:t xml:space="preserve">Private Sector Growth</w:t>
      </w:r>
      <w:r>
        <w:t xml:space="preserve">: Nairobi's 35% increase in private secondary institutions (2021-2023) created new high-value contracts for Teacher Secondary's premium services.</w:t>
      </w:r>
    </w:p>
    <w:bookmarkEnd w:id="22"/>
    <w:bookmarkStart w:id="23" w:name="competitive-landscape"/>
    <w:p>
      <w:pPr>
        <w:pStyle w:val="Heading3"/>
      </w:pPr>
      <w:r>
        <w:t xml:space="preserve">Competitive Landscape:</w:t>
      </w:r>
    </w:p>
    <w:p>
      <w:pPr>
        <w:pStyle w:val="FirstParagraph"/>
      </w:pPr>
      <w:r>
        <w:t xml:space="preserve">While traditional agencies dominate recruitment, Teacher Secondary differentiates through:</w:t>
      </w:r>
    </w:p>
    <w:p>
      <w:pPr>
        <w:numPr>
          <w:ilvl w:val="0"/>
          <w:numId w:val="1003"/>
        </w:numPr>
        <w:pStyle w:val="Compact"/>
      </w:pPr>
      <w:r>
        <w:t xml:space="preserve">Nairobi-specific teacher matching (accounting for school location preferences and cultural dynamics)</w:t>
      </w:r>
    </w:p>
    <w:p>
      <w:pPr>
        <w:numPr>
          <w:ilvl w:val="0"/>
          <w:numId w:val="1003"/>
        </w:numPr>
        <w:pStyle w:val="Compact"/>
      </w:pPr>
      <w:r>
        <w:t xml:space="preserve">Curriculum-aligned professional development (aligned with Kenya's 8-4-4 reforms)</w:t>
      </w:r>
    </w:p>
    <w:p>
      <w:pPr>
        <w:numPr>
          <w:ilvl w:val="0"/>
          <w:numId w:val="1003"/>
        </w:numPr>
        <w:pStyle w:val="Compact"/>
      </w:pPr>
      <w:r>
        <w:t xml:space="preserve">Real-time performance analytics dashboard for school administrators</w:t>
      </w:r>
    </w:p>
    <w:bookmarkEnd w:id="23"/>
    <w:bookmarkEnd w:id="24"/>
    <w:bookmarkStart w:id="25" w:name="regional-sales-breakdown-nairobi-focus"/>
    <w:p>
      <w:pPr>
        <w:pStyle w:val="Heading2"/>
      </w:pPr>
      <w:r>
        <w:t xml:space="preserve">3. Regional Sales Breakdown (Nairobi Focus)</w:t>
      </w:r>
    </w:p>
    <w:p>
      <w:pPr>
        <w:pStyle w:val="FirstParagraph"/>
      </w:pPr>
      <w:r>
        <w:t xml:space="preserve">District</w:t>
      </w:r>
    </w:p>
    <w:p>
      <w:pPr>
        <w:pStyle w:val="BodyText"/>
      </w:pPr>
      <w:r>
        <w:t xml:space="preserve">Schools Served</w:t>
      </w:r>
    </w:p>
    <w:p>
      <w:pPr>
        <w:pStyle w:val="BodyText"/>
      </w:pPr>
      <w:r>
        <w:t xml:space="preserve">Revenue Generated (KES)</w:t>
      </w:r>
    </w:p>
    <w:p>
      <w:pPr>
        <w:pStyle w:val="BodyText"/>
      </w:pPr>
      <w:r>
        <w:t xml:space="preserve">Growth vs Q2 2023</w:t>
      </w:r>
    </w:p>
    <w:p>
      <w:pPr>
        <w:pStyle w:val="BodyText"/>
      </w:pPr>
      <w:r>
        <w:t xml:space="preserve">Westlands/Kibera</w:t>
      </w:r>
    </w:p>
    <w:p>
      <w:pPr>
        <w:pStyle w:val="BodyText"/>
      </w:pPr>
      <w:r>
        <w:t xml:space="preserve">18</w:t>
      </w:r>
    </w:p>
    <w:p>
      <w:pPr>
        <w:pStyle w:val="BodyText"/>
      </w:pPr>
      <w:r>
        <w:t xml:space="preserve">9.8M</w:t>
      </w:r>
    </w:p>
    <w:p>
      <w:pPr>
        <w:pStyle w:val="BodyText"/>
      </w:pPr>
      <w:r>
        <w:t xml:space="preserve">+17%</w:t>
      </w:r>
    </w:p>
    <w:p>
      <w:pPr>
        <w:pStyle w:val="BodyText"/>
      </w:pPr>
      <w:r>
        <w:t xml:space="preserve">Karen/Langata</w:t>
      </w:r>
    </w:p>
    <w:p>
      <w:pPr>
        <w:pStyle w:val="BodyText"/>
      </w:pPr>
      <w:r>
        <w:t xml:space="preserve">Schools Served</w:t>
      </w:r>
    </w:p>
    <w:p>
      <w:pPr>
        <w:pStyle w:val="BodyText"/>
      </w:pPr>
      <w:r>
        <w:t xml:space="preserve">Revenue Generated (KES)</w:t>
      </w:r>
    </w:p>
    <w:p>
      <w:pPr>
        <w:pStyle w:val="BodyText"/>
      </w:pPr>
      <w:r>
        <w:t xml:space="preserve">Growth vs Q2 2023</w:t>
      </w:r>
    </w:p>
    <w:bookmarkEnd w:id="25"/>
    <w:bookmarkStart w:id="26" w:name="Xca98dbe8bbfbc3b5ab4ba5226977d1ebac4d898"/>
    <w:p>
      <w:pPr>
        <w:pStyle w:val="Heading2"/>
      </w:pPr>
      <w:r>
        <w:t xml:space="preserve">4. Key Sales Initiatives Driving Nairobi Success</w:t>
      </w:r>
    </w:p>
    <w:p>
      <w:pPr>
        <w:pStyle w:val="FirstParagraph"/>
      </w:pPr>
      <w:r>
        <w:rPr>
          <w:bCs/>
          <w:b/>
        </w:rPr>
        <w:t xml:space="preserve">Teacher Secondary's Nairobi Strategy</w:t>
      </w:r>
      <w:r>
        <w:t xml:space="preserve"> </w:t>
      </w:r>
      <w:r>
        <w:t xml:space="preserve">centers on hyper-localized engagement:</w:t>
      </w:r>
    </w:p>
    <w:p>
      <w:pPr>
        <w:numPr>
          <w:ilvl w:val="0"/>
          <w:numId w:val="1004"/>
        </w:numPr>
        <w:pStyle w:val="Compact"/>
      </w:pPr>
      <w:r>
        <w:rPr>
          <w:bCs/>
          <w:b/>
        </w:rPr>
        <w:t xml:space="preserve">Nairobi School Partnership Program</w:t>
      </w:r>
      <w:r>
        <w:t xml:space="preserve">:</w:t>
      </w:r>
      <w:r>
        <w:t xml:space="preserve"> </w:t>
      </w:r>
      <w:r>
        <w:t xml:space="preserve">Established dedicated account managers for top 30 schools, resulting in 65% repeat business from existing clients. Includes quarterly needs assessments aligned with the Ministry of Education's annual plans.</w:t>
      </w:r>
    </w:p>
    <w:p>
      <w:pPr>
        <w:numPr>
          <w:ilvl w:val="0"/>
          <w:numId w:val="1004"/>
        </w:numPr>
        <w:pStyle w:val="Compact"/>
      </w:pPr>
      <w:r>
        <w:rPr>
          <w:bCs/>
          <w:b/>
        </w:rPr>
        <w:t xml:space="preserve">Community Teacher Ambassador Network</w:t>
      </w:r>
      <w:r>
        <w:t xml:space="preserve">:</w:t>
      </w:r>
      <w:r>
        <w:t xml:space="preserve"> </w:t>
      </w:r>
      <w:r>
        <w:t xml:space="preserve">Trained 47 Nairobi-based educators as brand advocates, facilitating referrals that accounted for 32% of new contracts.</w:t>
      </w:r>
    </w:p>
    <w:p>
      <w:pPr>
        <w:numPr>
          <w:ilvl w:val="0"/>
          <w:numId w:val="1004"/>
        </w:numPr>
        <w:pStyle w:val="Compact"/>
      </w:pPr>
      <w:r>
        <w:rPr>
          <w:bCs/>
          <w:b/>
        </w:rPr>
        <w:t xml:space="preserve">Nairobi EdTech Integration</w:t>
      </w:r>
      <w:r>
        <w:t xml:space="preserve">:</w:t>
      </w:r>
      <w:r>
        <w:t xml:space="preserve"> </w:t>
      </w:r>
      <w:r>
        <w:t xml:space="preserve">Launched a digital platform allowing schools to instantly access teacher profiles, reducing placement timelines from 8 weeks to 14 days (critical for Nairobi's term-based hiring cycles).</w:t>
      </w:r>
    </w:p>
    <w:bookmarkEnd w:id="26"/>
    <w:bookmarkStart w:id="27" w:name="challenges-in-kenya-nairobi-context"/>
    <w:p>
      <w:pPr>
        <w:pStyle w:val="Heading2"/>
      </w:pPr>
      <w:r>
        <w:t xml:space="preserve">5. Challenges in Kenya Nairobi Context</w:t>
      </w:r>
    </w:p>
    <w:p>
      <w:pPr>
        <w:pStyle w:val="FirstParagraph"/>
      </w:pPr>
      <w:r>
        <w:t xml:space="preserve">Sales operations face unique Nairobi-specific hurdles:</w:t>
      </w:r>
    </w:p>
    <w:p>
      <w:pPr>
        <w:numPr>
          <w:ilvl w:val="0"/>
          <w:numId w:val="1005"/>
        </w:numPr>
        <w:pStyle w:val="Compact"/>
      </w:pPr>
      <w:r>
        <w:rPr>
          <w:bCs/>
          <w:b/>
        </w:rPr>
        <w:t xml:space="preserve">Logistical Complexities</w:t>
      </w:r>
      <w:r>
        <w:t xml:space="preserve">: Traffic congestion delays school visits (average 45 mins per appointment), requiring flexible scheduling.</w:t>
      </w:r>
    </w:p>
    <w:p>
      <w:pPr>
        <w:numPr>
          <w:ilvl w:val="0"/>
          <w:numId w:val="1005"/>
        </w:numPr>
        <w:pStyle w:val="Compact"/>
      </w:pPr>
      <w:r>
        <w:rPr>
          <w:bCs/>
          <w:b/>
        </w:rPr>
        <w:t xml:space="preserve">Competitive Bidding Pressure</w:t>
      </w:r>
      <w:r>
        <w:t xml:space="preserve">: Government school contracts now require 20% lower pricing than 2021 due to budget constraints.</w:t>
      </w:r>
    </w:p>
    <w:p>
      <w:pPr>
        <w:numPr>
          <w:ilvl w:val="0"/>
          <w:numId w:val="1005"/>
        </w:numPr>
        <w:pStyle w:val="Compact"/>
      </w:pPr>
      <w:r>
        <w:rPr>
          <w:bCs/>
          <w:b/>
        </w:rPr>
        <w:t xml:space="preserve">Cultural Sensitivity</w:t>
      </w:r>
      <w:r>
        <w:t xml:space="preserve">: Teacher preferences for specific Nairobi neighborhoods (e.g., Kilimani vs. Kileleshwa) impact placement success rates.</w:t>
      </w:r>
    </w:p>
    <w:bookmarkEnd w:id="27"/>
    <w:bookmarkStart w:id="28" w:name="strategic-recommendations-for-q4-2023"/>
    <w:p>
      <w:pPr>
        <w:pStyle w:val="Heading2"/>
      </w:pPr>
      <w:r>
        <w:t xml:space="preserve">6. Strategic Recommendations for Q4 2023</w:t>
      </w:r>
    </w:p>
    <w:p>
      <w:pPr>
        <w:pStyle w:val="FirstParagraph"/>
      </w:pPr>
      <w:r>
        <w:t xml:space="preserve">To capitalize on Nairobi's market potential, Teacher Secondary will implement:</w:t>
      </w:r>
    </w:p>
    <w:p>
      <w:pPr>
        <w:numPr>
          <w:ilvl w:val="0"/>
          <w:numId w:val="1006"/>
        </w:numPr>
        <w:pStyle w:val="Compact"/>
      </w:pPr>
      <w:r>
        <w:rPr>
          <w:bCs/>
          <w:b/>
        </w:rPr>
        <w:t xml:space="preserve">Nairobi School Innovation Hubs</w:t>
      </w:r>
      <w:r>
        <w:t xml:space="preserve">: Establish physical consultation centers in key areas (Kibera, Westlands) to reduce client travel time by 60%.</w:t>
      </w:r>
    </w:p>
    <w:p>
      <w:pPr>
        <w:numPr>
          <w:ilvl w:val="0"/>
          <w:numId w:val="1006"/>
        </w:numPr>
        <w:pStyle w:val="Compact"/>
      </w:pPr>
      <w:r>
        <w:rPr>
          <w:bCs/>
          <w:b/>
        </w:rPr>
        <w:t xml:space="preserve">Government Partnership Accelerator</w:t>
      </w:r>
      <w:r>
        <w:t xml:space="preserve">: Target 5 new public school contracts through the Ministry's Teacher Deployment Portal (MTP).</w:t>
      </w:r>
    </w:p>
    <w:p>
      <w:pPr>
        <w:numPr>
          <w:ilvl w:val="0"/>
          <w:numId w:val="1006"/>
        </w:numPr>
        <w:pStyle w:val="Compact"/>
      </w:pPr>
      <w:r>
        <w:rPr>
          <w:bCs/>
          <w:b/>
        </w:rPr>
        <w:t xml:space="preserve">Competency-Based Curriculum Certification</w:t>
      </w:r>
      <w:r>
        <w:t xml:space="preserve">: Develop Nairobi-specific training modules aligned with KNEC's revised syllabus, increasing premium service uptake by 25%.</w:t>
      </w:r>
    </w:p>
    <w:bookmarkEnd w:id="28"/>
    <w:bookmarkStart w:id="29" w:name="financial-projections-for-kenya-nairobi"/>
    <w:p>
      <w:pPr>
        <w:pStyle w:val="Heading2"/>
      </w:pPr>
      <w:r>
        <w:t xml:space="preserve">7. Financial Projections for Kenya Nairobi</w:t>
      </w:r>
    </w:p>
    <w:p>
      <w:pPr>
        <w:pStyle w:val="FirstParagraph"/>
      </w:pPr>
      <w:r>
        <w:t xml:space="preserve">Based on current momentum, we project:</w:t>
      </w:r>
    </w:p>
    <w:p>
      <w:pPr>
        <w:numPr>
          <w:ilvl w:val="0"/>
          <w:numId w:val="1007"/>
        </w:numPr>
        <w:pStyle w:val="Compact"/>
      </w:pPr>
      <w:r>
        <w:rPr>
          <w:bCs/>
          <w:b/>
        </w:rPr>
        <w:t xml:space="preserve">Q4 Revenue</w:t>
      </w:r>
      <w:r>
        <w:t xml:space="preserve">: KES 56.3M (15% growth from Q3)</w:t>
      </w:r>
    </w:p>
    <w:p>
      <w:pPr>
        <w:numPr>
          <w:ilvl w:val="0"/>
          <w:numId w:val="1007"/>
        </w:numPr>
        <w:pStyle w:val="Compact"/>
      </w:pPr>
      <w:r>
        <w:rPr>
          <w:bCs/>
          <w:b/>
        </w:rPr>
        <w:t xml:space="preserve">Nairobi Market Share Target</w:t>
      </w:r>
      <w:r>
        <w:t xml:space="preserve">: 25% by December 2023</w:t>
      </w:r>
    </w:p>
    <w:p>
      <w:pPr>
        <w:numPr>
          <w:ilvl w:val="0"/>
          <w:numId w:val="1007"/>
        </w:numPr>
        <w:pStyle w:val="Compact"/>
      </w:pPr>
      <w:r>
        <w:rPr>
          <w:bCs/>
          <w:b/>
        </w:rPr>
        <w:t xml:space="preserve">Profit Margin Improvement</w:t>
      </w:r>
      <w:r>
        <w:t xml:space="preserve">: From 38% to 42% through localized logistics optimization.</w:t>
      </w:r>
    </w:p>
    <w:bookmarkEnd w:id="29"/>
    <w:bookmarkStart w:id="30" w:name="X656f991e995c49320b6a5d4464aa3e62b3619b4"/>
    <w:p>
      <w:pPr>
        <w:pStyle w:val="Heading2"/>
      </w:pPr>
      <w:r>
        <w:t xml:space="preserve">Conclusion: Teacher Secondary's Nairobi Imperative</w:t>
      </w:r>
    </w:p>
    <w:p>
      <w:pPr>
        <w:pStyle w:val="FirstParagraph"/>
      </w:pPr>
      <w:r>
        <w:t xml:space="preserve">The Nairobi secondary education market remains the cornerstone of Teacher Secondary's national growth trajectory. With Kenya's education budget prioritizing teacher quality (57% increase since 2019), our localized approach delivers measurable ROI for schools while strengthening our brand in the Kenyan education ecosystem. This Sales Report confirms that targeted Nairobi operations—grounded in community understanding, policy awareness, and agile service delivery—are critical to sustaining Teacher Secondary's leadership position across Kenya.</w:t>
      </w:r>
    </w:p>
    <w:p>
      <w:pPr>
        <w:pStyle w:val="BodyText"/>
      </w:pPr>
      <w:r>
        <w:t xml:space="preserve">As we move into 2024, Teacher Secondary will deepen its Nairobi roots through school co-creation models and data-driven service refinement. Our commitment remains: to be the trusted partner for every secondary school in Kenya Nairobi seeking exceptional teaching talent and professional development.</w:t>
      </w:r>
    </w:p>
    <w:p>
      <w:r>
        <w:pict>
          <v:rect style="width:0;height:1.5pt" o:hralign="center" o:hrstd="t" o:hr="t"/>
        </w:pict>
      </w:r>
    </w:p>
    <w:p>
      <w:pPr>
        <w:pStyle w:val="FirstParagraph"/>
      </w:pPr>
      <w:r>
        <w:rPr>
          <w:bCs/>
          <w:b/>
        </w:rPr>
        <w:t xml:space="preserve">Prepared For:</w:t>
      </w:r>
      <w:r>
        <w:t xml:space="preserve"> </w:t>
      </w:r>
      <w:r>
        <w:t xml:space="preserve">Board of Directors, Teacher Secondary Ltd.</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r>
        <w:br/>
      </w:r>
      <w:r>
        <w:rPr>
          <w:iCs/>
          <w:i/>
        </w:rPr>
        <w:t xml:space="preserve">This document constitutes official sales intelligence for Kenya Nairobi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 Kenya Nairobi</dc:title>
  <dc:creator/>
  <dc:language>en</dc:language>
  <cp:keywords/>
  <dcterms:created xsi:type="dcterms:W3CDTF">2026-07-23T09:20:32Z</dcterms:created>
  <dcterms:modified xsi:type="dcterms:W3CDTF">2026-07-23T09:20:32Z</dcterms:modified>
</cp:coreProperties>
</file>

<file path=docProps/custom.xml><?xml version="1.0" encoding="utf-8"?>
<Properties xmlns="http://schemas.openxmlformats.org/officeDocument/2006/custom-properties" xmlns:vt="http://schemas.openxmlformats.org/officeDocument/2006/docPropsVTypes"/>
</file>