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c5a560a3cf450bc4e3ac5338d68f02ae323a54c"/>
    <w:p>
      <w:pPr>
        <w:pStyle w:val="Heading1"/>
      </w:pPr>
      <w:r>
        <w:t xml:space="preserve">Annual Sales Report: Teacher Secondary Recruitment and Educational Services for Mexico Mexico City Schools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Partnerships Division, Mexico City Operations</w:t>
      </w:r>
      <w:r>
        <w:br/>
      </w:r>
      <w:r>
        <w:rPr>
          <w:bCs/>
          <w:b/>
        </w:rPr>
        <w:t xml:space="preserve">Sales Report Focus:</w:t>
      </w:r>
      <w:r>
        <w:t xml:space="preserve"> </w:t>
      </w:r>
      <w:r>
        <w:t xml:space="preserve">Secondary School Teacher Placement and Training Services in Mexico Mexico City</w:t>
      </w:r>
    </w:p>
    <w:bookmarkStart w:id="20" w:name="i.-executive-summary"/>
    <w:p>
      <w:pPr>
        <w:pStyle w:val="Heading2"/>
      </w:pPr>
      <w:r>
        <w:t xml:space="preserve">I. Executive Summary</w:t>
      </w:r>
    </w:p>
    <w:p>
      <w:pPr>
        <w:pStyle w:val="FirstParagraph"/>
      </w:pPr>
      <w:r>
        <w:t xml:space="preserve">This Sales Report details the performance of our secondary teacher recruitment and professional development services across the educational landscape of Mexico Mexico City during Q1-Q3 2023. The market for qualified secondary educators (known as "maestros de secundaria" in Mexican educational terminology) remains critically underserved, with a 17% vacancy rate in public secundaria institutions citywide according to Secretaría de Educación Pública (SEP) data. Our division achieved a 22% year-over-year growth in placed teachers within Mexico Mexico City, securing contracts with 48 new institutional partners across key boroughs including Benito Juárez, Coyoacán, and Iztapalapa. This growth directly addresses the urgent need for "Teacher Secondary" talent in our most populous metropolitan region.</w:t>
      </w:r>
    </w:p>
    <w:bookmarkEnd w:id="20"/>
    <w:bookmarkStart w:id="21" w:name="X7974c0e48c21d37ea66e42164c4277b5790b785"/>
    <w:p>
      <w:pPr>
        <w:pStyle w:val="Heading2"/>
      </w:pPr>
      <w:r>
        <w:t xml:space="preserve">II. Market Analysis: Teacher Secondary Demand in Mexico Mexico City</w:t>
      </w:r>
    </w:p>
    <w:p>
      <w:pPr>
        <w:pStyle w:val="FirstParagraph"/>
      </w:pPr>
      <w:r>
        <w:t xml:space="preserve">Mexico Mexico City represents a complex yet pivotal market for secondary educator services. With over 1,200 public secundaria schools serving 850,000+ students, the city faces systemic challenges including teacher attrition rates of 24% annually (higher than the national average) and acute shortages in STEM and bilingual education specialists. The SEP's "Educación para Todos" initiative has intensified demand for certified secondary teachers who can implement new curricular standards. Our Sales Report confirms that Mexico Mexico City accounts for 38% of all secondary teacher placements nationwide, making it our largest operational focus.</w:t>
      </w:r>
    </w:p>
    <w:p>
      <w:pPr>
        <w:pStyle w:val="BodyText"/>
      </w:pPr>
      <w:r>
        <w:t xml:space="preserve">Key drivers influencing "Teacher Secondary" sales in Mexico Mexico City include:</w:t>
      </w:r>
    </w:p>
    <w:p>
      <w:pPr>
        <w:numPr>
          <w:ilvl w:val="0"/>
          <w:numId w:val="1001"/>
        </w:numPr>
        <w:pStyle w:val="Compact"/>
      </w:pPr>
      <w:r>
        <w:rPr>
          <w:bCs/>
          <w:b/>
        </w:rPr>
        <w:t xml:space="preserve">Government Mandates:</w:t>
      </w:r>
      <w:r>
        <w:t xml:space="preserve"> </w:t>
      </w:r>
      <w:r>
        <w:t xml:space="preserve">New SEP regulations requiring 50% of secondary teachers to hold specialized pedagogical certifications by 2025.</w:t>
      </w:r>
    </w:p>
    <w:p>
      <w:pPr>
        <w:numPr>
          <w:ilvl w:val="0"/>
          <w:numId w:val="1001"/>
        </w:numPr>
        <w:pStyle w:val="Compact"/>
      </w:pPr>
      <w:r>
        <w:rPr>
          <w:bCs/>
          <w:b/>
        </w:rPr>
        <w:t xml:space="preserve">Demographic Pressure:</w:t>
      </w:r>
      <w:r>
        <w:t xml:space="preserve"> </w:t>
      </w:r>
      <w:r>
        <w:t xml:space="preserve">Population growth in boroughs like Tlalpan and Xochimilco generating 12 new secundaria schools annually.</w:t>
      </w:r>
    </w:p>
    <w:p>
      <w:pPr>
        <w:numPr>
          <w:ilvl w:val="0"/>
          <w:numId w:val="1001"/>
        </w:numPr>
        <w:pStyle w:val="Compact"/>
      </w:pPr>
      <w:r>
        <w:rPr>
          <w:bCs/>
          <w:b/>
        </w:rPr>
        <w:t xml:space="preserve">Technology Integration:</w:t>
      </w:r>
      <w:r>
        <w:t xml:space="preserve"> </w:t>
      </w:r>
      <w:r>
        <w:t xml:space="preserve">Demand for teachers trained in digital pedagogy has increased 217% since 2021, particularly for schools implementing Mexico City's "Aula Digital" program.</w:t>
      </w:r>
    </w:p>
    <w:bookmarkEnd w:id="21"/>
    <w:bookmarkStart w:id="22" w:name="X90e57b90780a24b27c2553de016b5b5a57c36b1"/>
    <w:p>
      <w:pPr>
        <w:pStyle w:val="Heading2"/>
      </w:pPr>
      <w:r>
        <w:t xml:space="preserve">III. Sales Performance Metrics: Mexico Mexico City Focus</w:t>
      </w:r>
    </w:p>
    <w:p>
      <w:pPr>
        <w:pStyle w:val="FirstParagraph"/>
      </w:pPr>
      <w:r>
        <w:t xml:space="preserve">This section presents quantifiable results of our secondary teacher services in the Mexico Mexico City market:</w:t>
      </w:r>
    </w:p>
    <w:p>
      <w:pPr>
        <w:pStyle w:val="BodyText"/>
      </w:pPr>
      <w:r>
        <w:t xml:space="preserve">KPI</w:t>
      </w:r>
    </w:p>
    <w:p>
      <w:pPr>
        <w:pStyle w:val="BodyText"/>
      </w:pPr>
      <w:r>
        <w:t xml:space="preserve">Q3 2022</w:t>
      </w:r>
    </w:p>
    <w:p>
      <w:pPr>
        <w:pStyle w:val="BodyText"/>
      </w:pPr>
      <w:r>
        <w:t xml:space="preserve">Q3 2023</w:t>
      </w:r>
    </w:p>
    <w:p>
      <w:pPr>
        <w:pStyle w:val="BodyText"/>
      </w:pPr>
      <w:r>
        <w:t xml:space="preserve">YoY Change</w:t>
      </w:r>
    </w:p>
    <w:p>
      <w:pPr>
        <w:pStyle w:val="BodyText"/>
      </w:pPr>
      <w:r>
        <w:t xml:space="preserve">Total Placements (Teacher Secondary)</w:t>
      </w:r>
    </w:p>
    <w:p>
      <w:pPr>
        <w:pStyle w:val="BodyText"/>
      </w:pPr>
      <w:r>
        <w:t xml:space="preserve">89</w:t>
      </w:r>
    </w:p>
    <w:p>
      <w:pPr>
        <w:pStyle w:val="BodyText"/>
      </w:pPr>
      <w:r>
        <w:t xml:space="preserve">145</w:t>
      </w:r>
    </w:p>
    <w:p>
      <w:pPr>
        <w:pStyle w:val="BodyText"/>
      </w:pPr>
      <w:r>
        <w:t xml:space="preserve">+63.0%</w:t>
      </w:r>
    </w:p>
    <w:p>
      <w:pPr>
        <w:pStyle w:val="BodyText"/>
      </w:pPr>
      <w:r>
        <w:t xml:space="preserve">New School Contracts (Mexico Mexico City)</w:t>
      </w:r>
    </w:p>
    <w:p>
      <w:pPr>
        <w:pStyle w:val="BodyText"/>
      </w:pPr>
      <w:r>
        <w:t xml:space="preserve">28</w:t>
      </w:r>
    </w:p>
    <w:p>
      <w:pPr>
        <w:pStyle w:val="BodyText"/>
      </w:pPr>
      <w:r>
        <w:t xml:space="preserve">&lt; td&gt;48</w:t>
      </w:r>
    </w:p>
    <w:p>
      <w:pPr>
        <w:pStyle w:val="BodyText"/>
      </w:pPr>
      <w:r>
        <w:t xml:space="preserve">Top 3 Teacher Secondary Specializations Sought in Mexico City</w:t>
      </w:r>
    </w:p>
    <w:p>
      <w:pPr>
        <w:pStyle w:val="BodyText"/>
      </w:pPr>
      <w:r>
        <w:t xml:space="preserve">STEM Education (Math/Science)</w:t>
      </w:r>
    </w:p>
    <w:p>
      <w:pPr>
        <w:pStyle w:val="BodyText"/>
      </w:pPr>
      <w:r>
        <w:t xml:space="preserve">37%</w:t>
      </w:r>
    </w:p>
    <w:p>
      <w:pPr>
        <w:pStyle w:val="BodyText"/>
      </w:pPr>
      <w:r>
        <w:t xml:space="preserve">Bilingual Instruction (Spanish-English)</w:t>
      </w:r>
    </w:p>
    <w:p>
      <w:pPr>
        <w:pStyle w:val="BodyText"/>
      </w:pPr>
      <w:r>
        <w:t xml:space="preserve">28%</w:t>
      </w:r>
    </w:p>
    <w:p>
      <w:pPr>
        <w:pStyle w:val="BodyText"/>
      </w:pPr>
      <w:r>
        <w:t xml:space="preserve">Social Studies &amp; Civic Education</w:t>
      </w:r>
    </w:p>
    <w:p>
      <w:pPr>
        <w:pStyle w:val="BodyText"/>
      </w:pPr>
      <w:r>
        <w:t xml:space="preserve">The Sales Report confirms a 65% increase in requests for "Teacher Secondary" professionals with digital literacy certifications, reflecting Mexico City schools' accelerated technology adoption. Notable successes include placing 42 STEM specialists at the newly constructed Colegio de la Ciudad de México (CDMX) campus in Azcapotzalco, and securing a multi-year contract with the Instituto Mexicano para la Educación Secundaria (IMES) for 100 bilingual teacher placements across 15 schools.</w:t>
      </w:r>
    </w:p>
    <w:bookmarkEnd w:id="22"/>
    <w:bookmarkStart w:id="23" w:name="Xaf1834ada2b65257d2587ec71d4dd59d35a9e2d"/>
    <w:p>
      <w:pPr>
        <w:pStyle w:val="Heading2"/>
      </w:pPr>
      <w:r>
        <w:t xml:space="preserve">IV. Regional Insights: Mexico Mexico City Borough Breakdown</w:t>
      </w:r>
    </w:p>
    <w:p>
      <w:pPr>
        <w:pStyle w:val="FirstParagraph"/>
      </w:pPr>
      <w:r>
        <w:t xml:space="preserve">Our Sales Report reveals significant regional variation within Mexico Mexico City:</w:t>
      </w:r>
    </w:p>
    <w:p>
      <w:pPr>
        <w:numPr>
          <w:ilvl w:val="0"/>
          <w:numId w:val="1002"/>
        </w:numPr>
        <w:pStyle w:val="Compact"/>
      </w:pPr>
      <w:r>
        <w:rPr>
          <w:bCs/>
          <w:b/>
        </w:rPr>
        <w:t xml:space="preserve">Benito Juárez &amp; Cuauhtémoc (Central):</w:t>
      </w:r>
      <w:r>
        <w:t xml:space="preserve"> </w:t>
      </w:r>
      <w:r>
        <w:t xml:space="preserve">Highest demand for bilingual secondary teachers due to tourism-related schools and international programs. 78% of placements here require English language certification.</w:t>
      </w:r>
    </w:p>
    <w:p>
      <w:pPr>
        <w:numPr>
          <w:ilvl w:val="0"/>
          <w:numId w:val="1002"/>
        </w:numPr>
        <w:pStyle w:val="Compact"/>
      </w:pPr>
      <w:r>
        <w:rPr>
          <w:bCs/>
          <w:b/>
        </w:rPr>
        <w:t xml:space="preserve">Iztapalapa &amp; Gustavo A. Madero (Southern/Eastern):</w:t>
      </w:r>
      <w:r>
        <w:t xml:space="preserve"> </w:t>
      </w:r>
      <w:r>
        <w:t xml:space="preserve">Focused on STEM teacher recruitment; 63% of contracts include "Teacher Secondary" professionals with computational training for SEP's new coding curriculum.</w:t>
      </w:r>
    </w:p>
    <w:p>
      <w:pPr>
        <w:numPr>
          <w:ilvl w:val="0"/>
          <w:numId w:val="1002"/>
        </w:numPr>
        <w:pStyle w:val="Compact"/>
      </w:pPr>
      <w:r>
        <w:rPr>
          <w:bCs/>
          <w:b/>
        </w:rPr>
        <w:t xml:space="preserve">Coyoacán &amp; Tlalpan (Western):</w:t>
      </w:r>
      <w:r>
        <w:t xml:space="preserve"> </w:t>
      </w:r>
      <w:r>
        <w:t xml:space="preserve">Strong demand for social studies educators aligned with Mexico City's civic education reforms. 51% of placements here require coursework in local history and community engagement.</w:t>
      </w:r>
    </w:p>
    <w:p>
      <w:pPr>
        <w:pStyle w:val="FirstParagraph"/>
      </w:pPr>
      <w:r>
        <w:t xml:space="preserve">Notably, the Sales Report identifies a persistent gap: Only 29% of secondary teaching vacancies in southern boroughs are filled within the SEP's mandated 60-day timeline, creating critical operational challenges for schools. This represents our largest growth opportunity in Mexico Mexico City.</w:t>
      </w:r>
    </w:p>
    <w:bookmarkEnd w:id="23"/>
    <w:bookmarkStart w:id="24" w:name="v.-strategic-recommendations"/>
    <w:p>
      <w:pPr>
        <w:pStyle w:val="Heading2"/>
      </w:pPr>
      <w:r>
        <w:t xml:space="preserve">V. Strategic Recommendations</w:t>
      </w:r>
    </w:p>
    <w:p>
      <w:pPr>
        <w:pStyle w:val="FirstParagraph"/>
      </w:pPr>
      <w:r>
        <w:t xml:space="preserve">Based on this Sales Report analysis, we recommend the following actions to strengthen "Teacher Secondary" market leadership in Mexico Mexico City:</w:t>
      </w:r>
    </w:p>
    <w:p>
      <w:pPr>
        <w:numPr>
          <w:ilvl w:val="0"/>
          <w:numId w:val="1003"/>
        </w:numPr>
        <w:pStyle w:val="Compact"/>
      </w:pPr>
      <w:r>
        <w:rPr>
          <w:bCs/>
          <w:b/>
        </w:rPr>
        <w:t xml:space="preserve">Expand Digital Teacher Training:</w:t>
      </w:r>
      <w:r>
        <w:t xml:space="preserve"> </w:t>
      </w:r>
      <w:r>
        <w:t xml:space="preserve">Develop a dedicated certification program for secondary teachers focused on SEP's new AI-assisted learning tools, targeting 500+ educators by Q1 2024.</w:t>
      </w:r>
    </w:p>
    <w:p>
      <w:pPr>
        <w:numPr>
          <w:ilvl w:val="0"/>
          <w:numId w:val="1003"/>
        </w:numPr>
        <w:pStyle w:val="Compact"/>
      </w:pPr>
      <w:r>
        <w:rPr>
          <w:bCs/>
          <w:b/>
        </w:rPr>
        <w:t xml:space="preserve">Borough-Specific Recruitment Campaigns:</w:t>
      </w:r>
      <w:r>
        <w:t xml:space="preserve"> </w:t>
      </w:r>
      <w:r>
        <w:t xml:space="preserve">Launch targeted initiatives for southern boroughs with high vacancy rates, including partnership with local universities like UNAM and IPN to create "Teacher Secondary" pipelines.</w:t>
      </w:r>
    </w:p>
    <w:p>
      <w:pPr>
        <w:numPr>
          <w:ilvl w:val="0"/>
          <w:numId w:val="1003"/>
        </w:numPr>
        <w:pStyle w:val="Compact"/>
      </w:pPr>
      <w:r>
        <w:rPr>
          <w:bCs/>
          <w:b/>
        </w:rPr>
        <w:t xml:space="preserve">Strengthen SEP Compliance Services:</w:t>
      </w:r>
      <w:r>
        <w:t xml:space="preserve"> </w:t>
      </w:r>
      <w:r>
        <w:t xml:space="preserve">Integrate official certification tracking into our platform to help schools meet SEP's 2025 requirements, positioning us as essential compliance partners.</w:t>
      </w:r>
    </w:p>
    <w:bookmarkEnd w:id="24"/>
    <w:bookmarkStart w:id="25" w:name="vi.-conclusion"/>
    <w:p>
      <w:pPr>
        <w:pStyle w:val="Heading2"/>
      </w:pPr>
      <w:r>
        <w:t xml:space="preserve">VI. Conclusion</w:t>
      </w:r>
    </w:p>
    <w:p>
      <w:pPr>
        <w:pStyle w:val="FirstParagraph"/>
      </w:pPr>
      <w:r>
        <w:t xml:space="preserve">The Mexico Mexico City market continues to represent the most dynamic and strategically important segment for secondary teacher recruitment in our national operations. This Sales Report confirms that demand for qualified "Teacher Secondary" professionals has not only sustained but accelerated, driven by demographic growth and educational policy shifts. Our 22% revenue increase this year reflects both market opportunity and our successful adaptation to Mexico City's unique educational ecosystem.</w:t>
      </w:r>
    </w:p>
    <w:p>
      <w:pPr>
        <w:pStyle w:val="BodyText"/>
      </w:pPr>
      <w:r>
        <w:t xml:space="preserve">Looking ahead, we will prioritize closing the STEM teacher gap in Iztapalapa through a dedicated scholarship partnership with Tecnológico de Monterrey, and expand bilingual secondary education services across the city's central boroughs. The Sales Report demonstrates that our focused approach to Mexico Mexico City's "Teacher Secondary" requirements is directly contributing to improved educational outcomes while driving sustainable business growth. As Mexico City continues its transformation as an educational hub for Latin America, our division remains positioned at the forefront of this critical market.</w:t>
      </w:r>
    </w:p>
    <w:p>
      <w:pPr>
        <w:pStyle w:val="BodyText"/>
      </w:pPr>
      <w:r>
        <w:rPr>
          <w:iCs/>
          <w:i/>
        </w:rPr>
        <w:t xml:space="preserve">Prepared by: Global Education Partnerships Division</w:t>
      </w:r>
      <w:r>
        <w:br/>
      </w:r>
      <w:r>
        <w:rPr>
          <w:iCs/>
          <w:i/>
        </w:rPr>
        <w:t xml:space="preserve">Sales Report Submission Date: October 26, 2023</w:t>
      </w:r>
      <w:r>
        <w:br/>
      </w:r>
      <w:r>
        <w:rPr>
          <w:iCs/>
          <w:i/>
        </w:rPr>
        <w:t xml:space="preserve">Document Reference: MEX-TEACH-SR-CDMX-Q3-2023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Recruitment in Mexico Mexico City</dc:title>
  <dc:creator/>
  <dc:language>en</dc:language>
  <cp:keywords/>
  <dcterms:created xsi:type="dcterms:W3CDTF">2026-07-24T04:49:13Z</dcterms:created>
  <dcterms:modified xsi:type="dcterms:W3CDTF">2026-07-24T04:49:13Z</dcterms:modified>
</cp:coreProperties>
</file>

<file path=docProps/custom.xml><?xml version="1.0" encoding="utf-8"?>
<Properties xmlns="http://schemas.openxmlformats.org/officeDocument/2006/custom-properties" xmlns:vt="http://schemas.openxmlformats.org/officeDocument/2006/docPropsVTypes"/>
</file>