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Morocco</w:t>
      </w:r>
      <w:r>
        <w:t xml:space="preserve"> </w:t>
      </w:r>
      <w:r>
        <w:t xml:space="preserve">Casablanca</w:t>
      </w:r>
    </w:p>
    <w:bookmarkStart w:id="29" w:name="X1ed8047aa12ca053b8393f6b4f0db400be49b56"/>
    <w:p>
      <w:pPr>
        <w:pStyle w:val="Heading1"/>
      </w:pPr>
      <w:r>
        <w:t xml:space="preserve">Monthly Sales Report: Teacher Secondary Recruitment in Morocco Casablanca</w:t>
      </w:r>
    </w:p>
    <w:p>
      <w:pPr>
        <w:pStyle w:val="FirstParagraph"/>
      </w:pPr>
      <w:r>
        <w:t xml:space="preserve">Report Period: January 1 - January 31, 2024</w:t>
      </w:r>
      <w:r>
        <w:br/>
      </w:r>
      <w:r>
        <w:t xml:space="preserve">Prepared For: Educational Talent Solutions Morocco</w:t>
      </w:r>
      <w:r>
        <w:br/>
      </w:r>
      <w:r>
        <w:t xml:space="preserve">Date: February 5, 2024</w:t>
      </w:r>
    </w:p>
    <w:bookmarkStart w:id="20" w:name="executive-summary"/>
    <w:p>
      <w:pPr>
        <w:pStyle w:val="Heading2"/>
      </w:pPr>
      <w:r>
        <w:t xml:space="preserve">Executive Summary</w:t>
      </w:r>
    </w:p>
    <w:p>
      <w:pPr>
        <w:pStyle w:val="FirstParagraph"/>
      </w:pPr>
      <w:r>
        <w:t xml:space="preserve">This report details the sales performance of our specialized Teacher Secondary recruitment services across Morocco Casablanca during January 2024. We achieved a remarkable 147% of our quarterly target, securing placements for 38 secondary school educators across public and private institutions in Casablanca. This success positions us as the leading educational recruitment partner in Morocco's most dynamic urban education market, directly addressing the critical shortage of qualified Teacher Secondary personnel that has plagued local schools for over two years.</w:t>
      </w:r>
    </w:p>
    <w:bookmarkEnd w:id="20"/>
    <w:bookmarkStart w:id="21" w:name="market-context-in-morocco-casablanca"/>
    <w:p>
      <w:pPr>
        <w:pStyle w:val="Heading2"/>
      </w:pPr>
      <w:r>
        <w:t xml:space="preserve">Market Context in Morocco Casablanca</w:t>
      </w:r>
    </w:p>
    <w:p>
      <w:pPr>
        <w:pStyle w:val="FirstParagraph"/>
      </w:pPr>
      <w:r>
        <w:t xml:space="preserve">As the economic engine of Morocco, Casablanca represents a unique educational ecosystem where demand for quality secondary education has surged by 32% since 2021. With over 187 secondary schools (67 public and 120 private) operating in the city, including prestigious institutions like Lycée Mohamed V and Lycée Al Amal, the pressure on Teacher Secondary recruitment has become unsustainable. The Moroccan Ministry of Education's recent "Vision 2030" initiative has intensified this demand through new curriculum reforms requiring specialized secondary educators across STEM, humanities, and vocational tracks. Our sales data confirms Casablanca accounts for 41% of all secondary teaching vacancies in Morocco, making it our strategic priority market.</w:t>
      </w:r>
    </w:p>
    <w:bookmarkEnd w:id="21"/>
    <w:bookmarkStart w:id="22" w:name="sales-performance-breakdown"/>
    <w:p>
      <w:pPr>
        <w:pStyle w:val="Heading2"/>
      </w:pPr>
      <w:r>
        <w:t xml:space="preserve">Sales Performance Breakdown</w:t>
      </w:r>
    </w:p>
    <w:p>
      <w:pPr>
        <w:pStyle w:val="FirstParagraph"/>
      </w:pPr>
      <w:r>
        <w:t xml:space="preserve">Our January sales cycle demonstrated exceptional traction through targeted strategies tailored to Morocco Casablanca's educational landscape. Key metrics include:</w:t>
      </w:r>
    </w:p>
    <w:p>
      <w:pPr>
        <w:numPr>
          <w:ilvl w:val="0"/>
          <w:numId w:val="1001"/>
        </w:numPr>
        <w:pStyle w:val="Compact"/>
      </w:pPr>
      <w:r>
        <w:rPr>
          <w:bCs/>
          <w:b/>
        </w:rPr>
        <w:t xml:space="preserve">Placement Volume:</w:t>
      </w:r>
      <w:r>
        <w:t xml:space="preserve"> </w:t>
      </w:r>
      <w:r>
        <w:t xml:space="preserve">38 Teacher Secondary contracts secured (vs. target of 26)</w:t>
      </w:r>
    </w:p>
    <w:p>
      <w:pPr>
        <w:numPr>
          <w:ilvl w:val="0"/>
          <w:numId w:val="1001"/>
        </w:numPr>
        <w:pStyle w:val="Compact"/>
      </w:pPr>
      <w:r>
        <w:rPr>
          <w:bCs/>
          <w:b/>
        </w:rPr>
        <w:t xml:space="preserve">Revenue Generated:</w:t>
      </w:r>
      <w:r>
        <w:t xml:space="preserve"> </w:t>
      </w:r>
      <w:r>
        <w:t xml:space="preserve">MAD 1,498,500 (27% above target)</w:t>
      </w:r>
    </w:p>
    <w:p>
      <w:pPr>
        <w:numPr>
          <w:ilvl w:val="0"/>
          <w:numId w:val="1001"/>
        </w:numPr>
        <w:pStyle w:val="Compact"/>
      </w:pPr>
      <w:r>
        <w:rPr>
          <w:bCs/>
          <w:b/>
        </w:rPr>
        <w:t xml:space="preserve">New Client Acquisition:</w:t>
      </w:r>
      <w:r>
        <w:t xml:space="preserve"> </w:t>
      </w:r>
      <w:r>
        <w:t xml:space="preserve">12 new partnerships with Casablanca-based educational networks</w:t>
      </w:r>
    </w:p>
    <w:p>
      <w:pPr>
        <w:numPr>
          <w:ilvl w:val="0"/>
          <w:numId w:val="1001"/>
        </w:numPr>
        <w:pStyle w:val="Compact"/>
      </w:pPr>
      <w:r>
        <w:rPr>
          <w:bCs/>
          <w:b/>
        </w:rPr>
        <w:t xml:space="preserve">Average Placement Time:</w:t>
      </w:r>
      <w:r>
        <w:t xml:space="preserve"> </w:t>
      </w:r>
      <w:r>
        <w:t xml:space="preserve">18 days (vs. industry average of 34 days)</w:t>
      </w:r>
    </w:p>
    <w:p>
      <w:pPr>
        <w:pStyle w:val="FirstParagraph"/>
      </w:pPr>
      <w:r>
        <w:t xml:space="preserve">This performance reflects our specialized approach to Teacher Secondary recruitment, including bilingual profiles (French/Arabic) and culturally aligned candidate screening—critical factors in Morocco Casablanca's education sector where teacher retention historically hovers below 65%.</w:t>
      </w:r>
    </w:p>
    <w:bookmarkEnd w:id="22"/>
    <w:bookmarkStart w:id="23" w:name="key-sales-drivers-in-casablanca"/>
    <w:p>
      <w:pPr>
        <w:pStyle w:val="Heading2"/>
      </w:pPr>
      <w:r>
        <w:t xml:space="preserve">Key Sales Drivers in Casablanca</w:t>
      </w:r>
    </w:p>
    <w:p>
      <w:pPr>
        <w:pStyle w:val="FirstParagraph"/>
      </w:pPr>
      <w:r>
        <w:t xml:space="preserve">Three strategic initiatives directly fueled our success in Morocco Casablanca:</w:t>
      </w:r>
    </w:p>
    <w:p>
      <w:pPr>
        <w:numPr>
          <w:ilvl w:val="0"/>
          <w:numId w:val="1002"/>
        </w:numPr>
        <w:pStyle w:val="Compact"/>
      </w:pPr>
      <w:r>
        <w:rPr>
          <w:bCs/>
          <w:b/>
        </w:rPr>
        <w:t xml:space="preserve">Local Campus Partnerships:</w:t>
      </w:r>
      <w:r>
        <w:t xml:space="preserve"> </w:t>
      </w:r>
      <w:r>
        <w:t xml:space="preserve">Collaborations with Hassan II University's Education Faculty and Ibn Tofail University now provide us exclusive access to pre-graduating Teacher Secondary candidates. This pipeline generated 42% of January placements.</w:t>
      </w:r>
    </w:p>
    <w:p>
      <w:pPr>
        <w:numPr>
          <w:ilvl w:val="0"/>
          <w:numId w:val="1002"/>
        </w:numPr>
        <w:pStyle w:val="Compact"/>
      </w:pPr>
      <w:r>
        <w:rPr>
          <w:bCs/>
          <w:b/>
        </w:rPr>
        <w:t xml:space="preserve">Casablanca School Network Program:</w:t>
      </w:r>
      <w:r>
        <w:t xml:space="preserve"> </w:t>
      </w:r>
      <w:r>
        <w:t xml:space="preserve">Our tailored service package for private institutions (including Lycée La Renaissance and Al Akhawayn Academy) reduced onboarding time by 57% through pre-vetted candidate pools.</w:t>
      </w:r>
    </w:p>
    <w:p>
      <w:pPr>
        <w:numPr>
          <w:ilvl w:val="0"/>
          <w:numId w:val="1002"/>
        </w:numPr>
        <w:pStyle w:val="Compact"/>
      </w:pPr>
      <w:r>
        <w:rPr>
          <w:bCs/>
          <w:b/>
        </w:rPr>
        <w:t xml:space="preserve">Digital Recruitment Platform:</w:t>
      </w:r>
      <w:r>
        <w:t xml:space="preserve"> </w:t>
      </w:r>
      <w:r>
        <w:t xml:space="preserve">The launch of our Arabic/French recruitment portal, specifically optimized for Casablanca's mobile-first population, increased applicant volume by 203% compared to Q4 2023.</w:t>
      </w:r>
    </w:p>
    <w:bookmarkEnd w:id="23"/>
    <w:bookmarkStart w:id="24" w:name="market-challenges-strategic-responses"/>
    <w:p>
      <w:pPr>
        <w:pStyle w:val="Heading2"/>
      </w:pPr>
      <w:r>
        <w:t xml:space="preserve">Market Challenges &amp; Strategic Responses</w:t>
      </w:r>
    </w:p>
    <w:p>
      <w:pPr>
        <w:pStyle w:val="FirstParagraph"/>
      </w:pPr>
      <w:r>
        <w:t xml:space="preserve">Despite strong results, we identified critical challenges unique to Morocco Casablanca that required agile sales interventions:</w:t>
      </w:r>
    </w:p>
    <w:p>
      <w:pPr>
        <w:pStyle w:val="BodyText"/>
      </w:pPr>
      <w:r>
        <w:rPr>
          <w:bCs/>
          <w:b/>
        </w:rPr>
        <w:t xml:space="preserve">Challenge 1: Teacher Shortage Crisis</w:t>
      </w:r>
      <w:r>
        <w:br/>
      </w:r>
      <w:r>
        <w:t xml:space="preserve">Casablanca schools face a 29% vacancy rate in core secondary subjects (Mathematics, Physics, English). Our sales team responded by developing "Emergency Placement Packages" for high-demand Teacher Secondary roles with premium compensation packages—resulting in 31 of January's placements being filled within 72 hours of client request.</w:t>
      </w:r>
    </w:p>
    <w:p>
      <w:pPr>
        <w:pStyle w:val="BodyText"/>
      </w:pPr>
      <w:r>
        <w:rPr>
          <w:bCs/>
          <w:b/>
        </w:rPr>
        <w:t xml:space="preserve">Challenge 2: Cultural Alignment Requirements</w:t>
      </w:r>
      <w:r>
        <w:br/>
      </w:r>
      <w:r>
        <w:t xml:space="preserve">Moroccan schools prioritize teachers who understand local socio-educational dynamics. We implemented mandatory cultural competency training for all Teacher Secondary candidates, increasing client satisfaction scores from 78% to 94% in Casablanca-based placements.</w:t>
      </w:r>
    </w:p>
    <w:bookmarkEnd w:id="24"/>
    <w:bookmarkStart w:id="25" w:name="competitive-positioning-in-morocco"/>
    <w:p>
      <w:pPr>
        <w:pStyle w:val="Heading2"/>
      </w:pPr>
      <w:r>
        <w:t xml:space="preserve">Competitive Positioning in Morocco</w:t>
      </w:r>
    </w:p>
    <w:p>
      <w:pPr>
        <w:pStyle w:val="FirstParagraph"/>
      </w:pPr>
      <w:r>
        <w:t xml:space="preserve">Our data shows only three recruitment firms operate at scale in the Casablanca Teacher Secondary market. While competitors average 17 placements per month, our January performance (38 placements) establishes clear leadership. This advantage stems from our localized approach: we maintain a dedicated Casablanca office with 12 bilingual staff members who understand school board protocols and teacher union dynamics unique to Morocco.</w:t>
      </w:r>
    </w:p>
    <w:bookmarkEnd w:id="25"/>
    <w:bookmarkStart w:id="26" w:name="client-feedback-highlights"/>
    <w:p>
      <w:pPr>
        <w:pStyle w:val="Heading2"/>
      </w:pPr>
      <w:r>
        <w:t xml:space="preserve">Client Feedback Highlights</w:t>
      </w:r>
    </w:p>
    <w:p>
      <w:pPr>
        <w:pStyle w:val="FirstParagraph"/>
      </w:pPr>
      <w:r>
        <w:t xml:space="preserve">Direct quotes from Casablanca school administrators underscore our market differentiation:</w:t>
      </w:r>
    </w:p>
    <w:p>
      <w:pPr>
        <w:pStyle w:val="BlockText"/>
      </w:pPr>
      <w:r>
        <w:t xml:space="preserve">"After two failed recruitment attempts, Educational Talent Solutions placed a qualified French-language Mathematics Teacher Secondary within three days. Their Casablanca team understood our need for culturally sensitive educators better than any competitor."</w:t>
      </w:r>
      <w:r>
        <w:br/>
      </w:r>
      <w:r>
        <w:rPr>
          <w:iCs/>
          <w:i/>
        </w:rPr>
        <w:t xml:space="preserve">- Headmaster, Lycée Ibn Battuta (Casablanca)</w:t>
      </w:r>
    </w:p>
    <w:p>
      <w:pPr>
        <w:pStyle w:val="FirstParagraph"/>
      </w:pPr>
      <w:r>
        <w:t xml:space="preserve">Another client noted: "Their Teacher Secondary candidates consistently demonstrate higher classroom engagement scores—directly aligning with Morocco's new curriculum standards."</w:t>
      </w:r>
    </w:p>
    <w:bookmarkEnd w:id="26"/>
    <w:bookmarkStart w:id="27" w:name="X003df5f1ca48c0f23acba80db348be07d85b318"/>
    <w:p>
      <w:pPr>
        <w:pStyle w:val="Heading2"/>
      </w:pPr>
      <w:r>
        <w:t xml:space="preserve">Future Sales Strategy for Morocco Casablanca</w:t>
      </w:r>
    </w:p>
    <w:p>
      <w:pPr>
        <w:pStyle w:val="FirstParagraph"/>
      </w:pPr>
      <w:r>
        <w:t xml:space="preserve">Based on January's success, we will double down on these initiatives:</w:t>
      </w:r>
    </w:p>
    <w:p>
      <w:pPr>
        <w:numPr>
          <w:ilvl w:val="0"/>
          <w:numId w:val="1003"/>
        </w:numPr>
        <w:pStyle w:val="Compact"/>
      </w:pPr>
      <w:r>
        <w:rPr>
          <w:bCs/>
          <w:b/>
        </w:rPr>
        <w:t xml:space="preserve">Expansion into Vocational Secondary Tracks:</w:t>
      </w:r>
      <w:r>
        <w:t xml:space="preserve"> </w:t>
      </w:r>
      <w:r>
        <w:t xml:space="preserve">Partnering with Casablanca's new vocational training centers (e.g., Centre de Formation Professionnelle) to address Teacher Secondary shortages in technical fields.</w:t>
      </w:r>
    </w:p>
    <w:p>
      <w:pPr>
        <w:numPr>
          <w:ilvl w:val="0"/>
          <w:numId w:val="1003"/>
        </w:numPr>
        <w:pStyle w:val="Compact"/>
      </w:pPr>
      <w:r>
        <w:rPr>
          <w:bCs/>
          <w:b/>
        </w:rPr>
        <w:t xml:space="preserve">School District Partnerships:</w:t>
      </w:r>
      <w:r>
        <w:t xml:space="preserve"> </w:t>
      </w:r>
      <w:r>
        <w:t xml:space="preserve">Securing exclusive contracts with Casablanca's 14 educational districts to become their sole recruitment provider.</w:t>
      </w:r>
    </w:p>
    <w:p>
      <w:pPr>
        <w:numPr>
          <w:ilvl w:val="0"/>
          <w:numId w:val="1003"/>
        </w:numPr>
        <w:pStyle w:val="Compact"/>
      </w:pPr>
      <w:r>
        <w:rPr>
          <w:bCs/>
          <w:b/>
        </w:rPr>
        <w:t xml:space="preserve">Tech Integration:</w:t>
      </w:r>
      <w:r>
        <w:t xml:space="preserve"> </w:t>
      </w:r>
      <w:r>
        <w:t xml:space="preserve">Implementing AI-driven matching for Teacher Secondary roles using local school performance data.</w:t>
      </w:r>
    </w:p>
    <w:bookmarkEnd w:id="27"/>
    <w:bookmarkStart w:id="28" w:name="conclusion"/>
    <w:p>
      <w:pPr>
        <w:pStyle w:val="Heading2"/>
      </w:pPr>
      <w:r>
        <w:t xml:space="preserve">Conclusion</w:t>
      </w:r>
    </w:p>
    <w:p>
      <w:pPr>
        <w:pStyle w:val="FirstParagraph"/>
      </w:pPr>
      <w:r>
        <w:t xml:space="preserve">January's sales performance in Morocco Casablanca confirms our specialized Teacher Secondary recruitment model as the most effective solution to the city's critical educational staffing challenges. Our ability to deliver high-quality placements within tight timeframes—while respecting Moroccan cultural context—has positioned us for market dominance. As Morocco continues its education reforms under Vision 2030, we project Casablanca will account for 45% of all secondary teacher recruitment needs nationwide by Q3 2024. Our strategic focus on this high-growth market through localized sales execution ensures sustainable growth while directly addressing the nation's educational development goals.</w:t>
      </w:r>
    </w:p>
    <w:p>
      <w:pPr>
        <w:pStyle w:val="BodyText"/>
      </w:pPr>
      <w:r>
        <w:t xml:space="preserve">"In Morocco Casablanca, where education drives national progress, our Teacher Secondary placements aren't just contracts—they're investments in the future of Moroccan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Teacher Secondary Recruitment in Morocco Casablanca</dc:title>
  <dc:creator/>
  <cp:keywords/>
  <dcterms:created xsi:type="dcterms:W3CDTF">2025-12-13T09:17:36Z</dcterms:created>
  <dcterms:modified xsi:type="dcterms:W3CDTF">2025-12-13T09:17:36Z</dcterms:modified>
</cp:coreProperties>
</file>

<file path=docProps/custom.xml><?xml version="1.0" encoding="utf-8"?>
<Properties xmlns="http://schemas.openxmlformats.org/officeDocument/2006/custom-properties" xmlns:vt="http://schemas.openxmlformats.org/officeDocument/2006/docPropsVTypes"/>
</file>