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Secondary</w:t>
      </w:r>
      <w:r>
        <w:t xml:space="preserve"> </w:t>
      </w:r>
      <w:r>
        <w:t xml:space="preserve">Sales</w:t>
      </w:r>
      <w:r>
        <w:t xml:space="preserve"> </w:t>
      </w:r>
      <w:r>
        <w:t xml:space="preserve">Report</w:t>
      </w:r>
      <w:r>
        <w:t xml:space="preserve"> </w:t>
      </w:r>
      <w:r>
        <w:t xml:space="preserve">-</w:t>
      </w:r>
      <w:r>
        <w:t xml:space="preserve"> </w:t>
      </w:r>
      <w:r>
        <w:t xml:space="preserve">Myanmar</w:t>
      </w:r>
      <w:r>
        <w:t xml:space="preserve"> </w:t>
      </w:r>
      <w:r>
        <w:t xml:space="preserve">Yangon</w:t>
      </w:r>
    </w:p>
    <w:bookmarkStart w:id="31" w:name="Xb3517ebb3f89fe06735874d7d75a96bfe0fdc55"/>
    <w:p>
      <w:pPr>
        <w:pStyle w:val="Heading1"/>
      </w:pPr>
      <w:r>
        <w:t xml:space="preserve">Comprehensive Sales Report: Teacher Secondary Program in Myanmar Yangon</w:t>
      </w:r>
    </w:p>
    <w:bookmarkStart w:id="30" w:name="X2365f1af6e16479ff0f389032874cc67f829b8c"/>
    <w:p>
      <w:pPr>
        <w:pStyle w:val="Heading2"/>
      </w:pPr>
      <w:r>
        <w:t xml:space="preserve">Prepared for: Education Sector Stakeholders, Ministry of Education Myanmar</w:t>
      </w:r>
    </w:p>
    <w:p>
      <w:pPr>
        <w:pStyle w:val="FirstParagraph"/>
      </w:pPr>
      <w:r>
        <w:t xml:space="preserve">Date: October 26, 2023 | Prepared By: Yangon Educational Solutions Division</w:t>
      </w:r>
    </w:p>
    <w:bookmarkStart w:id="20" w:name="executive-summary"/>
    <w:p>
      <w:pPr>
        <w:pStyle w:val="Heading3"/>
      </w:pPr>
      <w:r>
        <w:t xml:space="preserve">Executive Summary</w:t>
      </w:r>
    </w:p>
    <w:p>
      <w:pPr>
        <w:pStyle w:val="FirstParagraph"/>
      </w:pPr>
      <w:r>
        <w:t xml:space="preserve">This Sales Report details the performance and strategic outlook for Teacher Secondary programs across Myanmar Yangon during Q3 2023. The report confirms significant growth in secondary teacher training services, with a 17.5% year-on-year increase in certified educators entering Yangon's public and private secondary schools. Our analysis reveals that targeted interventions addressing Yangon's unique educational challenges—particularly rural-urban disparities and digital literacy gaps—have driven this success. This document serves as both a performance review and strategic roadmap for scaling Teacher Secondary initiatives across Myanmar's most populous region.</w:t>
      </w:r>
    </w:p>
    <w:bookmarkEnd w:id="20"/>
    <w:bookmarkStart w:id="21" w:name="Xdf16bb674428c9b312a7a5822614e295266f077"/>
    <w:p>
      <w:pPr>
        <w:pStyle w:val="Heading3"/>
      </w:pPr>
      <w:r>
        <w:t xml:space="preserve">1. Market Context: Yangon's Educational Landscape</w:t>
      </w:r>
    </w:p>
    <w:p>
      <w:pPr>
        <w:pStyle w:val="FirstParagraph"/>
      </w:pPr>
      <w:r>
        <w:t xml:space="preserve">Yangon, Myanmar's economic hub, faces critical demand for qualified secondary educators. With over 12 million residents and 45% of the national student population enrolled in Yangon schools, the region requires approximately 8,200 additional secondary teachers annually to meet Ministry of Education standards. Recent data shows a 32% shortage of certified science and mathematics instructors in Yangon public schools—a gap our Teacher Secondary program directly addresses. The current market for teacher training services has grown by 14% in Yangon since 2021, driven by government policy shifts toward digital pedagogy and inclusive education frameworks. This report confirms that our specialized Teacher Secondary solutions now serve 37% of all new secondary hires across Yangon's educational institutions.</w:t>
      </w:r>
    </w:p>
    <w:bookmarkEnd w:id="21"/>
    <w:bookmarkStart w:id="22" w:name="sales-performance-overview-q3-2023"/>
    <w:p>
      <w:pPr>
        <w:pStyle w:val="Heading3"/>
      </w:pPr>
      <w:r>
        <w:t xml:space="preserve">2. Sales Performance Overview (Q3 2023)</w:t>
      </w:r>
    </w:p>
    <w:p>
      <w:pPr>
        <w:pStyle w:val="FirstParagraph"/>
      </w:pPr>
      <w:r>
        <w:t xml:space="preserve">Our Q3 performance demonstrates robust market penetration in Myanmar Yangon:</w:t>
      </w:r>
    </w:p>
    <w:p>
      <w:pPr>
        <w:numPr>
          <w:ilvl w:val="0"/>
          <w:numId w:val="1001"/>
        </w:numPr>
        <w:pStyle w:val="Compact"/>
      </w:pPr>
      <w:r>
        <w:rPr>
          <w:bCs/>
          <w:b/>
        </w:rPr>
        <w:t xml:space="preserve">Training Enrollment:</w:t>
      </w:r>
      <w:r>
        <w:t xml:space="preserve"> </w:t>
      </w:r>
      <w:r>
        <w:t xml:space="preserve">1,847 teachers completed certified programs (up 21% YoY), with 68% participating in specialized secondary subject modules</w:t>
      </w:r>
    </w:p>
    <w:p>
      <w:pPr>
        <w:numPr>
          <w:ilvl w:val="0"/>
          <w:numId w:val="1001"/>
        </w:numPr>
        <w:pStyle w:val="Compact"/>
      </w:pPr>
      <w:r>
        <w:rPr>
          <w:bCs/>
          <w:b/>
        </w:rPr>
        <w:t xml:space="preserve">Institutional Partnerships:</w:t>
      </w:r>
      <w:r>
        <w:t xml:space="preserve"> </w:t>
      </w:r>
      <w:r>
        <w:t xml:space="preserve">Secured contracts with 37 new Yangon-based schools (including 9 private institutions previously reliant on untrained staff)</w:t>
      </w:r>
    </w:p>
    <w:p>
      <w:pPr>
        <w:numPr>
          <w:ilvl w:val="0"/>
          <w:numId w:val="1001"/>
        </w:numPr>
        <w:pStyle w:val="Compact"/>
      </w:pPr>
      <w:r>
        <w:rPr>
          <w:bCs/>
          <w:b/>
        </w:rPr>
        <w:t xml:space="preserve">Digital Integration:</w:t>
      </w:r>
      <w:r>
        <w:t xml:space="preserve"> </w:t>
      </w:r>
      <w:r>
        <w:t xml:space="preserve">42% of sales came from our "Digital Secondary Classroom" package—a Yangon-specific solution addressing WiFi infrastructure limitations</w:t>
      </w:r>
    </w:p>
    <w:p>
      <w:pPr>
        <w:numPr>
          <w:ilvl w:val="0"/>
          <w:numId w:val="1001"/>
        </w:numPr>
        <w:pStyle w:val="Compact"/>
      </w:pPr>
      <w:r>
        <w:rPr>
          <w:bCs/>
          <w:b/>
        </w:rPr>
        <w:t xml:space="preserve">Revenue Growth:</w:t>
      </w:r>
      <w:r>
        <w:t xml:space="preserve"> </w:t>
      </w:r>
      <w:r>
        <w:t xml:space="preserve">Total sales reached $287,500 USD (17.5% above Q3 2022), representing 41% of our national secondary education revenue stream</w:t>
      </w:r>
    </w:p>
    <w:p>
      <w:pPr>
        <w:pStyle w:val="FirstParagraph"/>
      </w:pPr>
      <w:r>
        <w:t xml:space="preserve">Critical success drivers include our mobile training units that reach Yangon's peri-urban districts like Hlaingthaya and Thingangyun—where traditional training centers were inaccessible. The Teacher Secondary program now accounts for 63% of all professional development sales in Yangon, outperforming other educational services by 2.4x.</w:t>
      </w:r>
    </w:p>
    <w:bookmarkEnd w:id="22"/>
    <w:bookmarkStart w:id="26" w:name="X25de6d627fa182388f991f2214a8020e07352f3"/>
    <w:p>
      <w:pPr>
        <w:pStyle w:val="Heading3"/>
      </w:pPr>
      <w:r>
        <w:t xml:space="preserve">3. Product-Specific Sales Analysis: Teacher Secondary Focus</w:t>
      </w:r>
    </w:p>
    <w:p>
      <w:pPr>
        <w:pStyle w:val="FirstParagraph"/>
      </w:pPr>
      <w:r>
        <w:t xml:space="preserve">Our core Teacher Secondary offerings have driven exceptional results:</w:t>
      </w:r>
    </w:p>
    <w:bookmarkStart w:id="23" w:name="a.-specialized-certification-tracks"/>
    <w:p>
      <w:pPr>
        <w:pStyle w:val="Heading4"/>
      </w:pPr>
      <w:r>
        <w:t xml:space="preserve">A. Specialized Certification Tracks</w:t>
      </w:r>
    </w:p>
    <w:p>
      <w:pPr>
        <w:numPr>
          <w:ilvl w:val="0"/>
          <w:numId w:val="1002"/>
        </w:numPr>
        <w:pStyle w:val="Compact"/>
      </w:pPr>
      <w:r>
        <w:rPr>
          <w:iCs/>
          <w:i/>
        </w:rPr>
        <w:t xml:space="preserve">Science &amp; Math Accelerator:</w:t>
      </w:r>
      <w:r>
        <w:t xml:space="preserve"> </w:t>
      </w:r>
      <w:r>
        <w:t xml:space="preserve">52% of total sales ($150,000), with 93% retention rate among Yangon schools using our curriculum</w:t>
      </w:r>
    </w:p>
    <w:p>
      <w:pPr>
        <w:numPr>
          <w:ilvl w:val="0"/>
          <w:numId w:val="1002"/>
        </w:numPr>
        <w:pStyle w:val="Compact"/>
      </w:pPr>
      <w:r>
        <w:rPr>
          <w:iCs/>
          <w:i/>
        </w:rPr>
        <w:t xml:space="preserve">Special Needs Inclusion Module:</w:t>
      </w:r>
      <w:r>
        <w:t xml:space="preserve"> </w:t>
      </w:r>
      <w:r>
        <w:t xml:space="preserve">Surged by 267% YoY as Yangon schools respond to national disability inclusion mandates</w:t>
      </w:r>
    </w:p>
    <w:bookmarkEnd w:id="23"/>
    <w:bookmarkStart w:id="24" w:name="b.-digital-teacher-development-ecosystem"/>
    <w:p>
      <w:pPr>
        <w:pStyle w:val="Heading4"/>
      </w:pPr>
      <w:r>
        <w:t xml:space="preserve">B. Digital Teacher Development Ecosystem</w:t>
      </w:r>
    </w:p>
    <w:p>
      <w:pPr>
        <w:pStyle w:val="FirstParagraph"/>
      </w:pPr>
      <w:r>
        <w:t xml:space="preserve">Yangon's limited broadband access necessitated our offline-first approach. The "Low-Bandwidth Secondary Classroom" package (featuring downloadable content via USB drives) generated $92,000 in sales—81% of digital product revenue. This solution has been adopted by 78% of Yangon's rural-adjacent schools where internet connectivity remains inconsistent.</w:t>
      </w:r>
    </w:p>
    <w:bookmarkEnd w:id="24"/>
    <w:bookmarkStart w:id="25" w:name="c.-post-training-support"/>
    <w:p>
      <w:pPr>
        <w:pStyle w:val="Heading4"/>
      </w:pPr>
      <w:r>
        <w:t xml:space="preserve">C. Post-Training Support</w:t>
      </w:r>
    </w:p>
    <w:p>
      <w:pPr>
        <w:pStyle w:val="FirstParagraph"/>
      </w:pPr>
      <w:r>
        <w:t xml:space="preserve">Our unique "Classroom Coaching Network" (providing in-person mentorship for new secondary teachers) achieved 96% client satisfaction. This service directly contributed to a 31% reduction in teacher attrition at partner schools—critically important for Yangon's high-stress urban education environment.</w:t>
      </w:r>
    </w:p>
    <w:bookmarkEnd w:id="25"/>
    <w:bookmarkEnd w:id="26"/>
    <w:bookmarkStart w:id="27" w:name="X0fdc80681a4abd62b539fb83e3b2d7fe76fdda6"/>
    <w:p>
      <w:pPr>
        <w:pStyle w:val="Heading3"/>
      </w:pPr>
      <w:r>
        <w:t xml:space="preserve">4. Yangon-Specific Market Challenges &amp; Opportunities</w:t>
      </w:r>
    </w:p>
    <w:p>
      <w:pPr>
        <w:pStyle w:val="FirstParagraph"/>
      </w:pPr>
      <w:r>
        <w:rPr>
          <w:bCs/>
          <w:b/>
        </w:rPr>
        <w:t xml:space="preserve">Challenges Addressed:</w:t>
      </w:r>
    </w:p>
    <w:p>
      <w:pPr>
        <w:numPr>
          <w:ilvl w:val="0"/>
          <w:numId w:val="1003"/>
        </w:numPr>
        <w:pStyle w:val="Compact"/>
      </w:pPr>
      <w:r>
        <w:rPr>
          <w:iCs/>
          <w:i/>
        </w:rPr>
        <w:t xml:space="preserve">Rural-Urban Teacher Distribution Gap:</w:t>
      </w:r>
      <w:r>
        <w:t xml:space="preserve"> </w:t>
      </w:r>
      <w:r>
        <w:t xml:space="preserve">68% of Yangon's secondary teachers work in central districts, leaving peri-urban areas understaffed. Our mobile training units reduced this gap by 23% in Q3.</w:t>
      </w:r>
    </w:p>
    <w:p>
      <w:pPr>
        <w:numPr>
          <w:ilvl w:val="0"/>
          <w:numId w:val="1003"/>
        </w:numPr>
        <w:pStyle w:val="Compact"/>
      </w:pPr>
      <w:r>
        <w:rPr>
          <w:iCs/>
          <w:i/>
        </w:rPr>
        <w:t xml:space="preserve">Gender Imbalance:</w:t>
      </w:r>
      <w:r>
        <w:t xml:space="preserve"> </w:t>
      </w:r>
      <w:r>
        <w:t xml:space="preserve">Only 45% of secondary science teachers are female (vs. national average of 49%). Our "Women in STEM Teaching" initiative attracted 142 new female educators to Yangon schools.</w:t>
      </w:r>
    </w:p>
    <w:p>
      <w:pPr>
        <w:pStyle w:val="FirstParagraph"/>
      </w:pPr>
      <w:r>
        <w:rPr>
          <w:bCs/>
          <w:b/>
        </w:rPr>
        <w:t xml:space="preserve">Emerging Opportunities:</w:t>
      </w:r>
    </w:p>
    <w:p>
      <w:pPr>
        <w:numPr>
          <w:ilvl w:val="0"/>
          <w:numId w:val="1004"/>
        </w:numPr>
        <w:pStyle w:val="Compact"/>
      </w:pPr>
      <w:r>
        <w:rPr>
          <w:iCs/>
          <w:i/>
        </w:rPr>
        <w:t xml:space="preserve">Government Partnership Expansion:</w:t>
      </w:r>
      <w:r>
        <w:t xml:space="preserve"> </w:t>
      </w:r>
      <w:r>
        <w:t xml:space="preserve">Ministry of Education's new Yangon Teacher Recruitment Portal now integrates our certification system, creating a $1.2M potential pipeline</w:t>
      </w:r>
    </w:p>
    <w:p>
      <w:pPr>
        <w:numPr>
          <w:ilvl w:val="0"/>
          <w:numId w:val="1004"/>
        </w:numPr>
        <w:pStyle w:val="Compact"/>
      </w:pPr>
      <w:r>
        <w:rPr>
          <w:iCs/>
          <w:i/>
        </w:rPr>
        <w:t xml:space="preserve">Digital Literacy Demand:</w:t>
      </w:r>
      <w:r>
        <w:t xml:space="preserve"> </w:t>
      </w:r>
      <w:r>
        <w:t xml:space="preserve">76% of Yangon schools request our "AI-Enhanced Lesson Planning" module for secondary subjects—up 300% from 2021</w:t>
      </w:r>
    </w:p>
    <w:bookmarkEnd w:id="27"/>
    <w:bookmarkStart w:id="28" w:name="X2731f9f8d377ced291444648b97d8a761c9db90"/>
    <w:p>
      <w:pPr>
        <w:pStyle w:val="Heading3"/>
      </w:pPr>
      <w:r>
        <w:t xml:space="preserve">5. Strategic Recommendations for Teacher Secondary Growth in Myanmar Yangon</w:t>
      </w:r>
    </w:p>
    <w:p>
      <w:pPr>
        <w:numPr>
          <w:ilvl w:val="0"/>
          <w:numId w:val="1005"/>
        </w:numPr>
        <w:pStyle w:val="Compact"/>
      </w:pPr>
      <w:r>
        <w:rPr>
          <w:bCs/>
          <w:b/>
        </w:rPr>
        <w:t xml:space="preserve">Scale Mobile Training Units:</w:t>
      </w:r>
      <w:r>
        <w:t xml:space="preserve"> </w:t>
      </w:r>
      <w:r>
        <w:t xml:space="preserve">Allocate $85,000 to deploy two additional units targeting under-resourced townships (Kawthoung, Dagon Seikkan) where teacher shortages exceed 45%</w:t>
      </w:r>
    </w:p>
    <w:p>
      <w:pPr>
        <w:numPr>
          <w:ilvl w:val="0"/>
          <w:numId w:val="1005"/>
        </w:numPr>
        <w:pStyle w:val="Compact"/>
      </w:pPr>
      <w:r>
        <w:rPr>
          <w:bCs/>
          <w:b/>
        </w:rPr>
        <w:t xml:space="preserve">Launch Yangon-Specific Curriculum:</w:t>
      </w:r>
      <w:r>
        <w:t xml:space="preserve"> </w:t>
      </w:r>
      <w:r>
        <w:t xml:space="preserve">Develop localized case studies using Yangon's urban challenges (e.g., "Teaching in High-Density Classrooms") to increase relevance and conversion rates</w:t>
      </w:r>
    </w:p>
    <w:p>
      <w:pPr>
        <w:numPr>
          <w:ilvl w:val="0"/>
          <w:numId w:val="1005"/>
        </w:numPr>
        <w:pStyle w:val="Compact"/>
      </w:pPr>
      <w:r>
        <w:rPr>
          <w:bCs/>
          <w:b/>
        </w:rPr>
        <w:t xml:space="preserve">Strengthen Government Collaboration:</w:t>
      </w:r>
      <w:r>
        <w:t xml:space="preserve"> </w:t>
      </w:r>
      <w:r>
        <w:t xml:space="preserve">Co-host quarterly workshops with Ministry of Education officials to align Teacher Secondary offerings with Yangon's 2025 Education Development Plan</w:t>
      </w:r>
    </w:p>
    <w:p>
      <w:pPr>
        <w:numPr>
          <w:ilvl w:val="0"/>
          <w:numId w:val="1005"/>
        </w:numPr>
        <w:pStyle w:val="Compact"/>
      </w:pPr>
      <w:r>
        <w:rPr>
          <w:bCs/>
          <w:b/>
        </w:rPr>
        <w:t xml:space="preserve">Expand Digital Ecosystem:</w:t>
      </w:r>
      <w:r>
        <w:t xml:space="preserve"> </w:t>
      </w:r>
      <w:r>
        <w:t xml:space="preserve">Partner with local telecom providers (e.g., Telenor Myanmar) to create subsidized data plans for teachers using our digital modules—addressing Yangon's connectivity barrier</w:t>
      </w:r>
    </w:p>
    <w:bookmarkEnd w:id="28"/>
    <w:bookmarkStart w:id="29" w:name="conclusion-the-path-forward"/>
    <w:p>
      <w:pPr>
        <w:pStyle w:val="Heading3"/>
      </w:pPr>
      <w:r>
        <w:t xml:space="preserve">6. Conclusion: The Path Forward</w:t>
      </w:r>
    </w:p>
    <w:p>
      <w:pPr>
        <w:pStyle w:val="FirstParagraph"/>
      </w:pPr>
      <w:r>
        <w:t xml:space="preserve">The Teacher Secondary program has established itself as the most effective solution for Yangon's secondary education crisis. Our Q3 results prove that context-specific training—not generic teacher development—delivers measurable outcomes in Myanmar's largest urban center. As Yangon continues its rapid urbanization, demand for certified secondary educators will rise by 12% annually through 2025 (per World Bank projections). By doubling down on the Teacher Secondary model—with its Yangon-adapted curriculum, mobile delivery infrastructure, and government alignment—we project $1.3M in annual revenue from this market by Q4 2024. This Sales Report confirms that our strategic focus on Myanmar Yangon isn't just profitable—it's transforming secondary education accessibility across the region. We urge all stakeholders to accelerate investment in Teacher Secondary initiatives as the cornerstone of Myanmar's educational advancement.</w:t>
      </w:r>
    </w:p>
    <w:p>
      <w:r>
        <w:pict>
          <v:rect style="width:0;height:1.5pt" o:hralign="center" o:hrstd="t" o:hr="t"/>
        </w:pict>
      </w:r>
    </w:p>
    <w:p>
      <w:pPr>
        <w:pStyle w:val="FirstParagraph"/>
      </w:pPr>
      <w:r>
        <w:rPr>
          <w:iCs/>
          <w:i/>
        </w:rPr>
        <w:t xml:space="preserve">Appendix: Key Metrics - Teacher Secondary Program, Yangon (Q3 2023)</w:t>
      </w:r>
    </w:p>
    <w:p>
      <w:pPr>
        <w:pStyle w:val="BodyText"/>
      </w:pPr>
      <w:r>
        <w:t xml:space="preserve">KPI</w:t>
      </w:r>
    </w:p>
    <w:p>
      <w:pPr>
        <w:pStyle w:val="BodyText"/>
      </w:pPr>
      <w:r>
        <w:t xml:space="preserve">Q3 2023</w:t>
      </w:r>
    </w:p>
    <w:p>
      <w:pPr>
        <w:pStyle w:val="BodyText"/>
      </w:pPr>
      <w:r>
        <w:t xml:space="preserve">YoY Change</w:t>
      </w:r>
    </w:p>
    <w:p>
      <w:pPr>
        <w:pStyle w:val="BodyText"/>
      </w:pPr>
      <w:r>
        <w:t xml:space="preserve">Teachers Certified (Secondary)</w:t>
      </w:r>
    </w:p>
    <w:p>
      <w:pPr>
        <w:pStyle w:val="BodyText"/>
      </w:pPr>
      <w:r>
        <w:t xml:space="preserve">1,847</w:t>
      </w:r>
    </w:p>
    <w:p>
      <w:pPr>
        <w:pStyle w:val="BodyText"/>
      </w:pPr>
      <w:r>
        <w:t xml:space="preserve">+21%</w:t>
      </w:r>
    </w:p>
    <w:p>
      <w:pPr>
        <w:pStyle w:val="BodyText"/>
      </w:pPr>
      <w:r>
        <w:t xml:space="preserve">New School Partnerships (Yangon)</w:t>
      </w:r>
    </w:p>
    <w:p>
      <w:pPr>
        <w:pStyle w:val="BodyText"/>
      </w:pPr>
      <w:r>
        <w:t xml:space="preserve">37</w:t>
      </w:r>
    </w:p>
    <w:p>
      <w:pPr>
        <w:pStyle w:val="BodyText"/>
      </w:pPr>
      <w:r>
        <w:t xml:space="preserve">+29%</w:t>
      </w:r>
    </w:p>
    <w:p>
      <w:pPr>
        <w:pStyle w:val="BodyText"/>
      </w:pPr>
      <w:r>
        <w:t xml:space="preserve">Average Retention Rate</w:t>
      </w:r>
    </w:p>
    <w:p>
      <w:pPr>
        <w:pStyle w:val="BodyText"/>
      </w:pPr>
      <w:r>
        <w:t xml:space="preserve">&lt;</w:t>
      </w:r>
    </w:p>
    <w:p>
      <w:pPr>
        <w:pStyle w:val="BodyText"/>
      </w:pPr>
      <w:r>
        <w:t xml:space="preserve">89.3%+5.2pp</w:t>
      </w:r>
    </w:p>
    <w:p>
      <w:pPr>
        <w:pStyle w:val="BodyText"/>
      </w:pPr>
      <w:r>
        <w:t xml:space="preserve">Digital Solution Adoption Rate</w:t>
      </w:r>
    </w:p>
    <w:p>
      <w:pPr>
        <w:pStyle w:val="BodyText"/>
      </w:pPr>
      <w:r>
        <w:t xml:space="preserve">42% of sales+18pp YoY</w:t>
      </w:r>
    </w:p>
    <w:p>
      <w:pPr>
        <w:pStyle w:val="BodyText"/>
      </w:pPr>
      <w:r>
        <w:t xml:space="preserve">Note: All figures represent Yangon-specific performance. Market data sourced from Myanmar Ministry of Education, World Bank Education Reports 2023, and internal sales analytics.</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Secondary Sales Report - Myanmar Yangon</dc:title>
  <dc:creator/>
  <dc:language>en</dc:language>
  <cp:keywords/>
  <dcterms:created xsi:type="dcterms:W3CDTF">2025-12-11T08:14:08Z</dcterms:created>
  <dcterms:modified xsi:type="dcterms:W3CDTF">2025-12-11T08:14:08Z</dcterms:modified>
</cp:coreProperties>
</file>

<file path=docProps/custom.xml><?xml version="1.0" encoding="utf-8"?>
<Properties xmlns="http://schemas.openxmlformats.org/officeDocument/2006/custom-properties" xmlns:vt="http://schemas.openxmlformats.org/officeDocument/2006/docPropsVTypes"/>
</file>