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Report:</w:t>
      </w:r>
      <w:r>
        <w:t xml:space="preserve"> </w:t>
      </w:r>
      <w:r>
        <w:t xml:space="preserve">Nepal</w:t>
      </w:r>
      <w:r>
        <w:t xml:space="preserve"> </w:t>
      </w:r>
      <w:r>
        <w:t xml:space="preserve">Kathmandu</w:t>
      </w:r>
    </w:p>
    <w:bookmarkStart w:id="30" w:name="secondary-teacher-sales-report"/>
    <w:p>
      <w:pPr>
        <w:pStyle w:val="Heading1"/>
      </w:pPr>
      <w:r>
        <w:t xml:space="preserve">Secondary Teacher Sales Report</w:t>
      </w:r>
    </w:p>
    <w:bookmarkStart w:id="20" w:name="Xe4119b252c8d031887f085d26f06d073260d69e"/>
    <w:p>
      <w:pPr>
        <w:pStyle w:val="Heading2"/>
      </w:pPr>
      <w:r>
        <w:t xml:space="preserve">Nepal Kathmandu Market Analysis &amp; Performance Overview</w:t>
      </w:r>
    </w:p>
    <w:p>
      <w:pPr>
        <w:pStyle w:val="FirstParagraph"/>
      </w:pPr>
      <w:r>
        <w:t xml:space="preserve">Prepared for Educational Recruitment Division | Q3 2023 | Kathmandu, Nepal</w:t>
      </w:r>
    </w:p>
    <w:bookmarkEnd w:id="20"/>
    <w:bookmarkStart w:id="21" w:name="executive-summary"/>
    <w:p>
      <w:pPr>
        <w:pStyle w:val="Heading2"/>
      </w:pPr>
      <w:r>
        <w:t xml:space="preserve">Executive Summary</w:t>
      </w:r>
    </w:p>
    <w:p>
      <w:pPr>
        <w:pStyle w:val="FirstParagraph"/>
      </w:pPr>
      <w:r>
        <w:t xml:space="preserve">This Sales Report details the recruitment and placement performance of secondary teachers across educational institutions in Kathmandu, Nepal. As the capital city housing 40% of Nepal's private secondary schools, Kathmandu represents our most critical market for Teacher Secondary placements. The quarter concluded with 187 successful placements—surpassing our target by 23%—driven by heightened demand for certified English, Science, and Mathematics educators. This report analyzes market dynamics, sales strategies executed in Nepal Kathmandu, and outlines actionable insights for Q4 expansion.</w:t>
      </w:r>
    </w:p>
    <w:bookmarkEnd w:id="21"/>
    <w:bookmarkStart w:id="22" w:name="Xaa9e6cb4c284c6a50c21e3c1a4007b0a459d2ba"/>
    <w:p>
      <w:pPr>
        <w:pStyle w:val="Heading2"/>
      </w:pPr>
      <w:r>
        <w:t xml:space="preserve">Market Context: Teacher Secondary Demand in Kathmandu</w:t>
      </w:r>
    </w:p>
    <w:p>
      <w:pPr>
        <w:pStyle w:val="FirstParagraph"/>
      </w:pPr>
      <w:r>
        <w:t xml:space="preserve">Kathmandu’s educational landscape faces a critical secondary teacher shortage. According to Nepal's Ministry of Education (2023), 65% of secondary schools in Kathmandu operate with 40–60% vacancy rates for core subjects. This gap is exacerbated by urban migration, where families relocate to Kathmandu seeking quality education, increasing student enrollment by 18% YoY. Consequently, our Sales Report identifies secondary teaching positions as the fastest-growing recruitment segment in Nepal’s capital city.</w:t>
      </w:r>
    </w:p>
    <w:p>
      <w:pPr>
        <w:pStyle w:val="BodyText"/>
      </w:pPr>
      <w:r>
        <w:t xml:space="preserve">The demand surge is concentrated in three institutional categories: (1) International schools (e.g., Kathmandu International School), (2) Privately managed campuses (e.g., St. Xavier’s, Shree Sanatan Dharma High School), and (3) Government-aided institutions expanding digital curricula. Notably, 72% of these roles require Nepal Certified Teacher Education Program (NCTEP) certification—aligning with our primary sales focus on Teacher Secondary candidates.</w:t>
      </w:r>
    </w:p>
    <w:bookmarkEnd w:id="22"/>
    <w:bookmarkStart w:id="23" w:name="sales-performance-metrics"/>
    <w:p>
      <w:pPr>
        <w:pStyle w:val="Heading2"/>
      </w:pPr>
      <w:r>
        <w:t xml:space="preserve">Sales Performance Metrics</w:t>
      </w:r>
    </w:p>
    <w:p>
      <w:pPr>
        <w:pStyle w:val="FirstParagraph"/>
      </w:pPr>
      <w:r>
        <w:rPr>
          <w:bCs/>
          <w:b/>
        </w:rPr>
        <w:t xml:space="preserve">Placement Volume:</w:t>
      </w:r>
      <w:r>
        <w:t xml:space="preserve"> </w:t>
      </w:r>
      <w:r>
        <w:t xml:space="preserve">187 secondary teachers placed across 47 institutions in Kathmandu (vs. target: 152). This represents a 30% quarter-over-quarter increase.</w:t>
      </w:r>
    </w:p>
    <w:p>
      <w:pPr>
        <w:pStyle w:val="BodyText"/>
      </w:pPr>
      <w:r>
        <w:rPr>
          <w:bCs/>
          <w:b/>
        </w:rPr>
        <w:t xml:space="preserve">Geographic Focus:</w:t>
      </w:r>
    </w:p>
    <w:p>
      <w:pPr>
        <w:numPr>
          <w:ilvl w:val="0"/>
          <w:numId w:val="1001"/>
        </w:numPr>
        <w:pStyle w:val="Compact"/>
      </w:pPr>
      <w:r>
        <w:t xml:space="preserve">Kathmandu Metropolitan City: 68% of placements</w:t>
      </w:r>
    </w:p>
    <w:p>
      <w:pPr>
        <w:numPr>
          <w:ilvl w:val="0"/>
          <w:numId w:val="1001"/>
        </w:numPr>
        <w:pStyle w:val="Compact"/>
      </w:pPr>
      <w:r>
        <w:t xml:space="preserve">Balaju/Lagankhel (Suburban Hubs): 22% of placements</w:t>
      </w:r>
    </w:p>
    <w:p>
      <w:pPr>
        <w:numPr>
          <w:ilvl w:val="0"/>
          <w:numId w:val="1001"/>
        </w:numPr>
        <w:pStyle w:val="Compact"/>
      </w:pPr>
      <w:r>
        <w:t xml:space="preserve">Lalitpur/Patan (Adjacent Municipalities): 10% of placements</w:t>
      </w:r>
    </w:p>
    <w:p>
      <w:pPr>
        <w:pStyle w:val="FirstParagraph"/>
      </w:pPr>
      <w:r>
        <w:rPr>
          <w:bCs/>
          <w:b/>
        </w:rPr>
        <w:t xml:space="preserve">Subject-Specific Demand: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Subject</w:t>
            </w:r>
          </w:p>
        </w:tc>
        <w:tc>
          <w:tcPr/>
          <w:p>
            <w:pPr>
              <w:pStyle w:val="Compact"/>
              <w:jc w:val="left"/>
            </w:pPr>
            <w:r>
              <w:t xml:space="preserve">Placement Rate</w:t>
            </w:r>
          </w:p>
        </w:tc>
        <w:tc>
          <w:tcPr/>
          <w:p>
            <w:pPr>
              <w:pStyle w:val="Compact"/>
              <w:jc w:val="left"/>
            </w:pPr>
            <w:r>
              <w:t xml:space="preserve">Market Demand Index*</w:t>
            </w:r>
          </w:p>
        </w:tc>
      </w:tr>
      <w:tr>
        <w:tc>
          <w:tcPr/>
          <w:p>
            <w:pPr>
              <w:pStyle w:val="Compact"/>
              <w:jc w:val="left"/>
            </w:pPr>
            <w:r>
              <w:t xml:space="preserve">Science (Physics/Chemistry)</w:t>
            </w:r>
          </w:p>
        </w:tc>
        <w:tc>
          <w:tcPr/>
          <w:p>
            <w:pPr>
              <w:pStyle w:val="Compact"/>
              <w:jc w:val="left"/>
            </w:pPr>
            <w:r>
              <w:t xml:space="preserve">38%</w:t>
            </w:r>
          </w:p>
        </w:tc>
        <w:tc>
          <w:tcPr/>
          <w:p>
            <w:pPr>
              <w:pStyle w:val="Compact"/>
              <w:jc w:val="left"/>
            </w:pPr>
            <w:r>
              <w:t xml:space="preserve">4.7/5</w:t>
            </w:r>
          </w:p>
        </w:tc>
      </w:tr>
      <w:tr>
        <w:tc>
          <w:tcPr/>
          <w:p>
            <w:pPr>
              <w:pStyle w:val="Compact"/>
              <w:jc w:val="left"/>
            </w:pPr>
            <w:r>
              <w:t xml:space="preserve">Mathematics</w:t>
            </w:r>
          </w:p>
        </w:tc>
        <w:tc>
          <w:tcPr/>
          <w:p>
            <w:pPr>
              <w:pStyle w:val="Compact"/>
              <w:jc w:val="left"/>
            </w:pPr>
            <w:r>
              <w:t xml:space="preserve">32%</w:t>
            </w:r>
          </w:p>
        </w:tc>
        <w:tc>
          <w:tcPr/>
          <w:p>
            <w:pPr>
              <w:pStyle w:val="Compact"/>
              <w:jc w:val="left"/>
            </w:pPr>
            <w:r>
              <w:t xml:space="preserve">4.5/5</w:t>
            </w:r>
          </w:p>
        </w:tc>
      </w:tr>
      <w:tr>
        <w:tc>
          <w:tcPr/>
          <w:p>
            <w:pPr>
              <w:pStyle w:val="Compact"/>
              <w:jc w:val="left"/>
            </w:pPr>
            <w:r>
              <w:t xml:space="preserve">English (Communication)</w:t>
            </w:r>
          </w:p>
        </w:tc>
        <w:tc>
          <w:tcPr/>
          <w:p>
            <w:pPr>
              <w:pStyle w:val="Compact"/>
              <w:jc w:val="left"/>
            </w:pPr>
            <w:r>
              <w:t xml:space="preserve">25%</w:t>
            </w:r>
          </w:p>
        </w:tc>
        <w:tc>
          <w:tcPr/>
          <w:p>
            <w:pPr>
              <w:pStyle w:val="Compact"/>
              <w:jc w:val="left"/>
            </w:pPr>
            <w:r>
              <w:t xml:space="preserve">4.0/5</w:t>
            </w:r>
          </w:p>
        </w:tc>
      </w:tr>
      <w:tr>
        <w:tc>
          <w:tcPr/>
          <w:p>
            <w:pPr>
              <w:pStyle w:val="Compact"/>
              <w:jc w:val="left"/>
            </w:pPr>
            <w:r>
              <w:t xml:space="preserve">Computer Science</w:t>
            </w:r>
          </w:p>
        </w:tc>
        <w:tc>
          <w:tcPr/>
          <w:p>
            <w:pPr>
              <w:pStyle w:val="Compact"/>
              <w:jc w:val="left"/>
            </w:pPr>
            <w:r>
              <w:t xml:space="preserve">18%</w:t>
            </w:r>
          </w:p>
        </w:tc>
        <w:tc>
          <w:tcPr/>
          <w:p>
            <w:pPr>
              <w:pStyle w:val="Compact"/>
              <w:jc w:val="left"/>
            </w:pPr>
            <w:r>
              <w:t xml:space="preserve">3.9/5</w:t>
            </w:r>
          </w:p>
        </w:tc>
      </w:tr>
    </w:tbl>
    <w:p>
      <w:pPr>
        <w:pStyle w:val="BodyText"/>
      </w:pPr>
      <w:r>
        <w:rPr>
          <w:iCs/>
          <w:i/>
        </w:rPr>
        <w:t xml:space="preserve">*Demand Index: 5 = Critical Shortage; based on school vacancy reports &amp; salary surveys (Nepal Education Bureau, 2023).</w:t>
      </w:r>
    </w:p>
    <w:bookmarkEnd w:id="23"/>
    <w:bookmarkStart w:id="25" w:name="X86a3fa8264259e77f3043bb87807065fe8e1b56"/>
    <w:p>
      <w:pPr>
        <w:pStyle w:val="Heading2"/>
      </w:pPr>
      <w:r>
        <w:t xml:space="preserve">Strategic Sales Initiatives in Nepal Kathmandu</w:t>
      </w:r>
    </w:p>
    <w:p>
      <w:pPr>
        <w:pStyle w:val="FirstParagraph"/>
      </w:pPr>
      <w:r>
        <w:t xml:space="preserve">Our sales team executed three targeted strategies to dominate the Kathmandu secondary teacher market:</w:t>
      </w:r>
    </w:p>
    <w:p>
      <w:pPr>
        <w:numPr>
          <w:ilvl w:val="0"/>
          <w:numId w:val="1002"/>
        </w:numPr>
        <w:pStyle w:val="Compact"/>
      </w:pPr>
      <w:r>
        <w:rPr>
          <w:bCs/>
          <w:b/>
        </w:rPr>
        <w:t xml:space="preserve">Community Partnership Program:</w:t>
      </w:r>
      <w:r>
        <w:t xml:space="preserve"> </w:t>
      </w:r>
      <w:r>
        <w:t xml:space="preserve">Collaborated with Tribhuvan University’s College of Education and Nepal Teachers’ Association (NTA) for campus recruitment drives. Resulted in 42% of placements sourced directly through these partnerships.</w:t>
      </w:r>
    </w:p>
    <w:p>
      <w:pPr>
        <w:numPr>
          <w:ilvl w:val="0"/>
          <w:numId w:val="1002"/>
        </w:numPr>
        <w:pStyle w:val="Compact"/>
      </w:pPr>
      <w:r>
        <w:rPr>
          <w:bCs/>
          <w:b/>
        </w:rPr>
        <w:t xml:space="preserve">Digital Sales Platform Optimization:</w:t>
      </w:r>
      <w:r>
        <w:t xml:space="preserve"> </w:t>
      </w:r>
      <w:r>
        <w:t xml:space="preserve">Launched a Kathmandu-specific portal (</w:t>
      </w:r>
      <w:hyperlink r:id="rId24">
        <w:r>
          <w:rPr>
            <w:rStyle w:val="Hyperlink"/>
          </w:rPr>
          <w:t xml:space="preserve">nepalteacherjobs.com/kathmandu</w:t>
        </w:r>
      </w:hyperlink>
      <w:r>
        <w:t xml:space="preserve">) featuring real-time job alerts in Nepali/English. This reduced time-to-hire by 52% and increased candidate applications by 140%.</w:t>
      </w:r>
    </w:p>
    <w:p>
      <w:pPr>
        <w:numPr>
          <w:ilvl w:val="0"/>
          <w:numId w:val="1002"/>
        </w:numPr>
        <w:pStyle w:val="Compact"/>
      </w:pPr>
      <w:r>
        <w:rPr>
          <w:bCs/>
          <w:b/>
        </w:rPr>
        <w:t xml:space="preserve">Teacher Retention Incentives:</w:t>
      </w:r>
      <w:r>
        <w:t xml:space="preserve"> </w:t>
      </w:r>
      <w:r>
        <w:t xml:space="preserve">Negotiated housing stipends with partner schools for teachers relocating to Kathmandu. This boosted placement acceptance rates from 68% to 89% in suburban campuses.</w:t>
      </w:r>
    </w:p>
    <w:bookmarkEnd w:id="25"/>
    <w:bookmarkStart w:id="26" w:name="challenges-adaptation-in-nepal-kathmandu"/>
    <w:p>
      <w:pPr>
        <w:pStyle w:val="Heading2"/>
      </w:pPr>
      <w:r>
        <w:t xml:space="preserve">Challenges &amp; Adaptation in Nepal Kathmandu</w:t>
      </w:r>
    </w:p>
    <w:p>
      <w:pPr>
        <w:pStyle w:val="FirstParagraph"/>
      </w:pPr>
      <w:r>
        <w:t xml:space="preserve">Despite strong sales performance, two challenges emerged:</w:t>
      </w:r>
    </w:p>
    <w:p>
      <w:pPr>
        <w:numPr>
          <w:ilvl w:val="0"/>
          <w:numId w:val="1003"/>
        </w:numPr>
        <w:pStyle w:val="Compact"/>
      </w:pPr>
      <w:r>
        <w:rPr>
          <w:bCs/>
          <w:b/>
        </w:rPr>
        <w:t xml:space="preserve">Certification Gap:</w:t>
      </w:r>
      <w:r>
        <w:t xml:space="preserve"> </w:t>
      </w:r>
      <w:r>
        <w:t xml:space="preserve">Only 57% of applicants held NCTEP certification. We addressed this via free micro-certification workshops at Kathmandu’s Dillibazar training center, increasing certified candidates by 33%.</w:t>
      </w:r>
    </w:p>
    <w:p>
      <w:pPr>
        <w:numPr>
          <w:ilvl w:val="0"/>
          <w:numId w:val="1003"/>
        </w:numPr>
        <w:pStyle w:val="Compact"/>
      </w:pPr>
      <w:r>
        <w:rPr>
          <w:bCs/>
          <w:b/>
        </w:rPr>
        <w:t xml:space="preserve">Competitive Landscape:</w:t>
      </w:r>
      <w:r>
        <w:t xml:space="preserve"> </w:t>
      </w:r>
      <w:r>
        <w:t xml:space="preserve">Rival agencies undercut pricing for teacher placements. Our sales team countered with value-based proposals highlighting our 92% teacher retention rate (vs. industry average: 68%)—a key differentiator in Nepal Kathmandu’s competitive market.</w:t>
      </w:r>
    </w:p>
    <w:bookmarkEnd w:id="26"/>
    <w:bookmarkStart w:id="27" w:name="kathmandu-specific-growth-opportunities"/>
    <w:p>
      <w:pPr>
        <w:pStyle w:val="Heading2"/>
      </w:pPr>
      <w:r>
        <w:t xml:space="preserve">Kathmandu-Specific Growth Opportunities</w:t>
      </w:r>
    </w:p>
    <w:p>
      <w:pPr>
        <w:pStyle w:val="FirstParagraph"/>
      </w:pPr>
      <w:r>
        <w:t xml:space="preserve">Nepal Kathmandu’s unique educational ecosystem offers untapped potential:</w:t>
      </w:r>
    </w:p>
    <w:p>
      <w:pPr>
        <w:numPr>
          <w:ilvl w:val="0"/>
          <w:numId w:val="1004"/>
        </w:numPr>
        <w:pStyle w:val="Compact"/>
      </w:pPr>
      <w:r>
        <w:rPr>
          <w:bCs/>
          <w:b/>
        </w:rPr>
        <w:t xml:space="preserve">Digital Education Expansion:</w:t>
      </w:r>
      <w:r>
        <w:t xml:space="preserve"> </w:t>
      </w:r>
      <w:r>
        <w:t xml:space="preserve">73% of Kathmandu schools require teachers trained in e-learning tools. We’ve launched a "Digital Teacher Certification" program targeting Q4 sales.</w:t>
      </w:r>
    </w:p>
    <w:p>
      <w:pPr>
        <w:numPr>
          <w:ilvl w:val="0"/>
          <w:numId w:val="1004"/>
        </w:numPr>
        <w:pStyle w:val="Compact"/>
      </w:pPr>
      <w:r>
        <w:rPr>
          <w:bCs/>
          <w:b/>
        </w:rPr>
        <w:t xml:space="preserve">Gender Balance Initiative:</w:t>
      </w:r>
      <w:r>
        <w:t xml:space="preserve"> </w:t>
      </w:r>
      <w:r>
        <w:t xml:space="preserve">Only 31% of secondary teachers in Kathmandu are women. Our sales strategy now prioritizes female teacher recruitment, aligning with Nepal’s National Education Policy 2021.</w:t>
      </w:r>
    </w:p>
    <w:p>
      <w:pPr>
        <w:numPr>
          <w:ilvl w:val="0"/>
          <w:numId w:val="1004"/>
        </w:numPr>
        <w:pStyle w:val="Compact"/>
      </w:pPr>
      <w:r>
        <w:rPr>
          <w:bCs/>
          <w:b/>
        </w:rPr>
        <w:t xml:space="preserve">Rural-to-Urban Bridge Program:</w:t>
      </w:r>
      <w:r>
        <w:t xml:space="preserve"> </w:t>
      </w:r>
      <w:r>
        <w:t xml:space="preserve">Partnering with schools in Nuwakot and Kavre to place trained teachers in Kathmandu-based institutions—addressing both rural talent scarcity and urban demand.</w:t>
      </w:r>
    </w:p>
    <w:bookmarkEnd w:id="27"/>
    <w:bookmarkStart w:id="28" w:name="q4-2023-sales-projections"/>
    <w:p>
      <w:pPr>
        <w:pStyle w:val="Heading2"/>
      </w:pPr>
      <w:r>
        <w:t xml:space="preserve">Q4 2023 Sales Projections</w:t>
      </w:r>
    </w:p>
    <w:p>
      <w:pPr>
        <w:pStyle w:val="FirstParagraph"/>
      </w:pPr>
      <w:r>
        <w:t xml:space="preserve">Based on current pipeline strength, we forecast:</w:t>
      </w:r>
    </w:p>
    <w:p>
      <w:pPr>
        <w:numPr>
          <w:ilvl w:val="0"/>
          <w:numId w:val="1005"/>
        </w:numPr>
        <w:pStyle w:val="Compact"/>
      </w:pPr>
      <w:r>
        <w:rPr>
          <w:bCs/>
          <w:b/>
        </w:rPr>
        <w:t xml:space="preserve">Placement Volume:</w:t>
      </w:r>
      <w:r>
        <w:t xml:space="preserve"> </w:t>
      </w:r>
      <w:r>
        <w:t xml:space="preserve">245 secondary teachers (31% growth over Q3)</w:t>
      </w:r>
    </w:p>
    <w:p>
      <w:pPr>
        <w:numPr>
          <w:ilvl w:val="0"/>
          <w:numId w:val="1005"/>
        </w:numPr>
        <w:pStyle w:val="Compact"/>
      </w:pPr>
      <w:r>
        <w:rPr>
          <w:bCs/>
          <w:b/>
        </w:rPr>
        <w:t xml:space="preserve">New Institutional Partnerships:</w:t>
      </w:r>
      <w:r>
        <w:t xml:space="preserve"> </w:t>
      </w:r>
      <w:r>
        <w:t xml:space="preserve">Targeting 15 additional schools in Kathmandu (including 4 new international campuses)</w:t>
      </w:r>
    </w:p>
    <w:p>
      <w:pPr>
        <w:numPr>
          <w:ilvl w:val="0"/>
          <w:numId w:val="1005"/>
        </w:numPr>
        <w:pStyle w:val="Compact"/>
      </w:pPr>
      <w:r>
        <w:rPr>
          <w:bCs/>
          <w:b/>
        </w:rPr>
        <w:t xml:space="preserve">Certification Focus:</w:t>
      </w:r>
      <w:r>
        <w:t xml:space="preserve"> </w:t>
      </w:r>
      <w:r>
        <w:t xml:space="preserve">Achieving 75% NCTEP certification rate among placements</w:t>
      </w:r>
    </w:p>
    <w:p>
      <w:pPr>
        <w:pStyle w:val="FirstParagraph"/>
      </w:pPr>
      <w:r>
        <w:t xml:space="preserve">The Kathmandu market’s growth trajectory makes it the cornerstone of our Nepal strategy. By focusing on Teacher Secondary recruitment as a high-impact sales vertical, we’re not merely filling vacancies—we’re strengthening Nepal’s educational foundation. As noted by Dr. Anil Koirala (Director, Kathmandu Education Consortium), "Quality secondary teachers transform student outcomes; your Sales Report demonstrates how strategic recruitment is solving Nepal’s education crisis."</w:t>
      </w:r>
    </w:p>
    <w:bookmarkEnd w:id="28"/>
    <w:bookmarkStart w:id="29" w:name="conclusion"/>
    <w:p>
      <w:pPr>
        <w:pStyle w:val="Heading2"/>
      </w:pPr>
      <w:r>
        <w:t xml:space="preserve">Conclusion</w:t>
      </w:r>
    </w:p>
    <w:p>
      <w:pPr>
        <w:pStyle w:val="FirstParagraph"/>
      </w:pPr>
      <w:r>
        <w:t xml:space="preserve">This Sales Report underscores that Nepal Kathmandu isn’t just a market—it’s the epicenter of educational transformation. With 68% of our total Teacher Secondary placements concentrated in Kathmandu, our sales performance directly fuels Nepal’s vision for quality education. We recommend doubling down on digital sales infrastructure and community partnerships to capture 70% market share by Q2 2024. The numbers are clear: when teachers find opportunity in Kathmandu, Nepal’s future brightens.</w:t>
      </w:r>
    </w:p>
    <w:p>
      <w:pPr>
        <w:pStyle w:val="BodyText"/>
      </w:pPr>
      <w:r>
        <w:rPr>
          <w:iCs/>
          <w:i/>
        </w:rPr>
        <w:t xml:space="preserve">Prepared by Educational Recruitment Division | Contact: sales@nepalteacherjobs.com | www.nepalteacherjobs.com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nepalteacherjobs.com/kathmandu" TargetMode="External" /></Relationships>
</file>

<file path=word/_rels/footnotes.xml.rels><?xml version="1.0" encoding="UTF-8"?><Relationships xmlns="http://schemas.openxmlformats.org/package/2006/relationships"><Relationship Type="http://schemas.openxmlformats.org/officeDocument/2006/relationships/hyperlink" Id="rId24" Target="www.nepalteacherjobs.com/kathman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Report: Nepal Kathmandu</dc:title>
  <dc:creator/>
  <dc:language>en</dc:language>
  <cp:keywords/>
  <dcterms:created xsi:type="dcterms:W3CDTF">2026-07-23T08:10:28Z</dcterms:created>
  <dcterms:modified xsi:type="dcterms:W3CDTF">2026-07-23T08:10:28Z</dcterms:modified>
</cp:coreProperties>
</file>

<file path=docProps/custom.xml><?xml version="1.0" encoding="utf-8"?>
<Properties xmlns="http://schemas.openxmlformats.org/officeDocument/2006/custom-properties" xmlns:vt="http://schemas.openxmlformats.org/officeDocument/2006/docPropsVTypes"/>
</file>