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Teacher</w:t>
      </w:r>
      <w:r>
        <w:t xml:space="preserve"> </w:t>
      </w:r>
      <w:r>
        <w:t xml:space="preserve">Secondary</w:t>
      </w:r>
      <w:r>
        <w:t xml:space="preserve"> </w:t>
      </w:r>
      <w:r>
        <w:t xml:space="preserve">Services</w:t>
      </w:r>
      <w:r>
        <w:t xml:space="preserve"> </w:t>
      </w:r>
      <w:r>
        <w:t xml:space="preserve">in</w:t>
      </w:r>
      <w:r>
        <w:t xml:space="preserve"> </w:t>
      </w:r>
      <w:r>
        <w:t xml:space="preserve">Nigeria</w:t>
      </w:r>
      <w:r>
        <w:t xml:space="preserve"> </w:t>
      </w:r>
      <w:r>
        <w:t xml:space="preserve">Lagos</w:t>
      </w:r>
    </w:p>
    <w:bookmarkStart w:id="29" w:name="X2ba2a4bca9a5fe769b1b610191f694e845b0b8b"/>
    <w:p>
      <w:pPr>
        <w:pStyle w:val="Heading1"/>
      </w:pPr>
      <w:r>
        <w:t xml:space="preserve">SALES REPORT FOR TEACHER SECONDARY SERVICES IN NIGERIA LAGOS</w:t>
      </w:r>
    </w:p>
    <w:p>
      <w:pPr>
        <w:pStyle w:val="FirstParagraph"/>
      </w:pPr>
      <w:r>
        <w:t xml:space="preserve">Quarterly Performance Report (Q3 2023) | Prepared for Lagos Education Directorate</w:t>
      </w:r>
    </w:p>
    <w:bookmarkStart w:id="20" w:name="executive-summary"/>
    <w:p>
      <w:pPr>
        <w:pStyle w:val="Heading2"/>
      </w:pPr>
      <w:r>
        <w:t xml:space="preserve">Executive Summary</w:t>
      </w:r>
    </w:p>
    <w:p>
      <w:pPr>
        <w:pStyle w:val="FirstParagraph"/>
      </w:pPr>
      <w:r>
        <w:t xml:space="preserve">This comprehensive Sales Report details the performance of our Teacher Secondary service offerings across Nigeria's most dynamic educational market—Lagos State. The report confirms significant growth in secondary school teacher placement services, with Lagos contributing 68% of total national sales volume. Our strategic focus on addressing the critical teacher shortage in Lagos' public and private secondary institutions has driven a 37% year-on-year increase in service contracts. This Sales Report demonstrates how our targeted approach to Teacher Secondary recruitment and professional development is directly supporting Nigeria's educational transformation agenda within the Lagos context.</w:t>
      </w:r>
    </w:p>
    <w:bookmarkEnd w:id="20"/>
    <w:bookmarkStart w:id="21" w:name="X616360a23b5b13c8d1c8bea9ccf63b2175173d5"/>
    <w:p>
      <w:pPr>
        <w:pStyle w:val="Heading2"/>
      </w:pPr>
      <w:r>
        <w:t xml:space="preserve">Market Context: Teacher Secondary Needs in Nigeria Lagos</w:t>
      </w:r>
    </w:p>
    <w:p>
      <w:pPr>
        <w:pStyle w:val="FirstParagraph"/>
      </w:pPr>
      <w:r>
        <w:t xml:space="preserve">Lagos State Education Authority (LSEA) reports a deficit of 14,300 qualified secondary teachers across its 1,476 public schools. This critical gap directly impacts Nigeria's goal of achieving universal secondary education by 2030. Our Teacher Secondary service portfolio—comprising recruitment, certification training, and curriculum alignment support—has become indispensable for Lagos schools navigating these challenges. The current Sales Report analysis confirms that 89% of our contracts in Nigeria are now concentrated within Lagos due to its status as the nation's educational hub with 43% of all secondary students in Nigeria.</w:t>
      </w:r>
    </w:p>
    <w:bookmarkEnd w:id="21"/>
    <w:bookmarkStart w:id="22" w:name="q3-2023-sales-performance-highlights"/>
    <w:p>
      <w:pPr>
        <w:pStyle w:val="Heading2"/>
      </w:pPr>
      <w:r>
        <w:t xml:space="preserve">Q3 2023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Teacher Placements (Secondary Level)</w:t>
            </w:r>
          </w:p>
        </w:tc>
        <w:tc>
          <w:tcPr/>
          <w:p>
            <w:pPr>
              <w:pStyle w:val="Compact"/>
              <w:jc w:val="left"/>
            </w:pPr>
            <w:r>
              <w:t xml:space="preserve">417</w:t>
            </w:r>
          </w:p>
        </w:tc>
        <w:tc>
          <w:tcPr/>
          <w:p>
            <w:pPr>
              <w:pStyle w:val="Compact"/>
              <w:jc w:val="left"/>
            </w:pPr>
            <w:r>
              <w:t xml:space="preserve">352</w:t>
            </w:r>
          </w:p>
        </w:tc>
        <w:tc>
          <w:tcPr/>
          <w:p>
            <w:pPr>
              <w:pStyle w:val="Compact"/>
              <w:jc w:val="left"/>
            </w:pPr>
            <w:r>
              <w:t xml:space="preserve">+18.5%</w:t>
            </w:r>
          </w:p>
        </w:tc>
      </w:tr>
      <w:tr>
        <w:tc>
          <w:tcPr/>
          <w:p>
            <w:pPr>
              <w:pStyle w:val="Compact"/>
              <w:jc w:val="left"/>
            </w:pPr>
            <w:r>
              <w:t xml:space="preserve">Total Revenue from Teacher Secondary Services</w:t>
            </w:r>
          </w:p>
        </w:tc>
        <w:tc>
          <w:tcPr/>
          <w:p>
            <w:pPr>
              <w:pStyle w:val="Compact"/>
              <w:jc w:val="left"/>
            </w:pPr>
            <w:r>
              <w:t xml:space="preserve">NPR 24.8M</w:t>
            </w:r>
          </w:p>
        </w:tc>
        <w:tc>
          <w:tcPr/>
          <w:p>
            <w:pPr>
              <w:pStyle w:val="Compact"/>
              <w:jc w:val="left"/>
            </w:pPr>
            <w:r>
              <w:t xml:space="preserve">NPR 20.9M</w:t>
            </w:r>
          </w:p>
        </w:tc>
        <w:tc>
          <w:tcPr/>
          <w:p>
            <w:pPr>
              <w:pStyle w:val="Compact"/>
              <w:jc w:val="left"/>
            </w:pPr>
            <w:r>
              <w:t xml:space="preserve">+18.7%</w:t>
            </w:r>
          </w:p>
        </w:tc>
      </w:tr>
      <w:tr>
        <w:tc>
          <w:tcPr/>
          <w:p>
            <w:pPr>
              <w:pStyle w:val="Compact"/>
              <w:jc w:val="left"/>
            </w:pPr>
            <w:r>
              <w:t xml:space="preserve">Lagos School Contracts Signed</w:t>
            </w:r>
          </w:p>
        </w:tc>
        <w:tc>
          <w:tcPr/>
          <w:p>
            <w:pPr>
              <w:pStyle w:val="Compact"/>
              <w:jc w:val="left"/>
            </w:pPr>
            <w:r>
              <w:t xml:space="preserve">142</w:t>
            </w:r>
          </w:p>
        </w:tc>
        <w:tc>
          <w:tcPr/>
          <w:p>
            <w:pPr>
              <w:pStyle w:val="Compact"/>
              <w:jc w:val="left"/>
            </w:pPr>
            <w:r>
              <w:t xml:space="preserve">113</w:t>
            </w:r>
          </w:p>
        </w:tc>
        <w:tc>
          <w:tcPr/>
          <w:p>
            <w:pPr>
              <w:pStyle w:val="Compact"/>
              <w:jc w:val="left"/>
            </w:pPr>
            <w:r>
              <w:t xml:space="preserve">+25.7%</w:t>
            </w:r>
          </w:p>
        </w:tc>
      </w:tr>
      <w:tr>
        <w:tc>
          <w:tcPr/>
          <w:p>
            <w:pPr>
              <w:pStyle w:val="Compact"/>
              <w:jc w:val="left"/>
            </w:pPr>
            <w:r>
              <w:t xml:space="preserve">Avg. Contract Value (Lagos)</w:t>
            </w:r>
          </w:p>
        </w:tc>
        <w:tc>
          <w:tcPr/>
          <w:p>
            <w:pPr>
              <w:pStyle w:val="Compact"/>
              <w:jc w:val="left"/>
            </w:pPr>
            <w:r>
              <w:t xml:space="preserve">NPR 174,600</w:t>
            </w:r>
          </w:p>
        </w:tc>
        <w:tc>
          <w:tcPr/>
          <w:p>
            <w:pPr>
              <w:pStyle w:val="Compact"/>
              <w:jc w:val="left"/>
            </w:pPr>
            <w:r>
              <w:t xml:space="preserve">NPR 185,000</w:t>
            </w:r>
          </w:p>
        </w:tc>
        <w:tc>
          <w:tcPr/>
          <w:p>
            <w:pPr>
              <w:pStyle w:val="Compact"/>
              <w:jc w:val="left"/>
            </w:pPr>
            <w:r>
              <w:t xml:space="preserve">-5.6%</w:t>
            </w:r>
          </w:p>
        </w:tc>
      </w:tr>
    </w:tbl>
    <w:bookmarkEnd w:id="22"/>
    <w:bookmarkStart w:id="23" w:name="lagos-specific-sales-analysis"/>
    <w:p>
      <w:pPr>
        <w:pStyle w:val="Heading2"/>
      </w:pPr>
      <w:r>
        <w:t xml:space="preserve">Lagos-Specific Sales Analysis</w:t>
      </w:r>
    </w:p>
    <w:p>
      <w:pPr>
        <w:pStyle w:val="FirstParagraph"/>
      </w:pPr>
      <w:r>
        <w:t xml:space="preserve">The Lagos market has emerged as the cornerstone of our Teacher Secondary operations. This Sales Report identifies three key growth drivers unique to Nigeria Lagos:</w:t>
      </w:r>
    </w:p>
    <w:p>
      <w:pPr>
        <w:numPr>
          <w:ilvl w:val="0"/>
          <w:numId w:val="1001"/>
        </w:numPr>
        <w:pStyle w:val="Compact"/>
      </w:pPr>
      <w:r>
        <w:rPr>
          <w:bCs/>
          <w:b/>
        </w:rPr>
        <w:t xml:space="preserve">Policy Alignment:</w:t>
      </w:r>
      <w:r>
        <w:t xml:space="preserve"> </w:t>
      </w:r>
      <w:r>
        <w:t xml:space="preserve">Our services directly support Lagos State's "Education for All" initiative, with 78% of new contracts tied to the state's 2023-2025 Teacher Deployment Plan. We've successfully trained 94% of placements in Lagos State's revised STEM curriculum modules.</w:t>
      </w:r>
    </w:p>
    <w:p>
      <w:pPr>
        <w:numPr>
          <w:ilvl w:val="0"/>
          <w:numId w:val="1001"/>
        </w:numPr>
        <w:pStyle w:val="Compact"/>
      </w:pPr>
      <w:r>
        <w:rPr>
          <w:bCs/>
          <w:b/>
        </w:rPr>
        <w:t xml:space="preserve">Urban School Demand:</w:t>
      </w:r>
      <w:r>
        <w:t xml:space="preserve"> </w:t>
      </w:r>
      <w:r>
        <w:t xml:space="preserve">Private secondary institutions in Ikeja, Surulere, and Lekki districts accounted for 63% of new contracts. These schools prioritize our Teacher Secondary certification programs to meet NEP (National Education Policy) compliance standards.</w:t>
      </w:r>
    </w:p>
    <w:p>
      <w:pPr>
        <w:numPr>
          <w:ilvl w:val="0"/>
          <w:numId w:val="1001"/>
        </w:numPr>
        <w:pStyle w:val="Compact"/>
      </w:pPr>
      <w:r>
        <w:rPr>
          <w:bCs/>
          <w:b/>
        </w:rPr>
        <w:t xml:space="preserve">Government Partnerships:</w:t>
      </w:r>
      <w:r>
        <w:t xml:space="preserve"> </w:t>
      </w:r>
      <w:r>
        <w:t xml:space="preserve">The Lagos State Ministry of Education awarded us a framework agreement for Teacher Secondary services, securing 58 school placements across high-need areas like Badagry and Eti-Osa local government areas.</w:t>
      </w:r>
    </w:p>
    <w:bookmarkEnd w:id="23"/>
    <w:bookmarkStart w:id="25" w:name="regional-breakdown-why-lagos-dominates"/>
    <w:p>
      <w:pPr>
        <w:pStyle w:val="Heading2"/>
      </w:pPr>
      <w:r>
        <w:t xml:space="preserve">Regional Breakdown: Why Lagos Dominates</w:t>
      </w:r>
    </w:p>
    <w:p>
      <w:pPr>
        <w:pStyle w:val="FirstParagraph"/>
      </w:pPr>
      <w:r>
        <w:t xml:space="preserve">Lagos represents 68% of our national Teacher Secondary sales due to its unique ecosystem:</w:t>
      </w:r>
    </w:p>
    <w:bookmarkStart w:id="24" w:name="lagos-advantage-factors"/>
    <w:p>
      <w:pPr>
        <w:pStyle w:val="Heading3"/>
      </w:pPr>
      <w:r>
        <w:t xml:space="preserve">Lagos Advantage Factors</w:t>
      </w:r>
    </w:p>
    <w:p>
      <w:pPr>
        <w:pStyle w:val="FirstParagraph"/>
      </w:pPr>
      <w:r>
        <w:rPr>
          <w:bCs/>
          <w:b/>
        </w:rPr>
        <w:t xml:space="preserve">Infrastructure:</w:t>
      </w:r>
      <w:r>
        <w:t xml:space="preserve"> </w:t>
      </w:r>
      <w:r>
        <w:t xml:space="preserve">Lagos has the highest concentration of secondary schools (47% nationally) with digital capacity for our training platforms.</w:t>
      </w:r>
    </w:p>
    <w:p>
      <w:pPr>
        <w:pStyle w:val="BodyText"/>
      </w:pPr>
      <w:r>
        <w:rPr>
          <w:bCs/>
          <w:b/>
        </w:rPr>
        <w:t xml:space="preserve">Demographics:</w:t>
      </w:r>
      <w:r>
        <w:t xml:space="preserve"> </w:t>
      </w:r>
      <w:r>
        <w:t xml:space="preserve">With 12.5M residents and 4.2M students in secondary education, Lagos represents a sustainable market for ongoing Teacher Secondary services.</w:t>
      </w:r>
    </w:p>
    <w:p>
      <w:pPr>
        <w:pStyle w:val="BodyText"/>
      </w:pPr>
      <w:r>
        <w:rPr>
          <w:bCs/>
          <w:b/>
        </w:rPr>
        <w:t xml:space="preserve">Policy Environment:</w:t>
      </w:r>
      <w:r>
        <w:t xml:space="preserve"> </w:t>
      </w:r>
      <w:r>
        <w:t xml:space="preserve">The state's proactive approach to teacher quality (e.g., mandatory biannual competency assessments) creates recurring demand for our services.</w:t>
      </w:r>
    </w:p>
    <w:bookmarkEnd w:id="24"/>
    <w:bookmarkEnd w:id="25"/>
    <w:bookmarkStart w:id="26" w:name="challenges-and-strategic-response"/>
    <w:p>
      <w:pPr>
        <w:pStyle w:val="Heading2"/>
      </w:pPr>
      <w:r>
        <w:t xml:space="preserve">Challenges and Strategic Response</w:t>
      </w:r>
    </w:p>
    <w:p>
      <w:pPr>
        <w:pStyle w:val="FirstParagraph"/>
      </w:pPr>
      <w:r>
        <w:t xml:space="preserve">This Sales Report acknowledges ongoing challenges in Nigeria Lagos:</w:t>
      </w:r>
    </w:p>
    <w:p>
      <w:pPr>
        <w:numPr>
          <w:ilvl w:val="0"/>
          <w:numId w:val="1002"/>
        </w:numPr>
        <w:pStyle w:val="Compact"/>
      </w:pPr>
      <w:r>
        <w:rPr>
          <w:bCs/>
          <w:b/>
        </w:rPr>
        <w:t xml:space="preserve">Compliance Hurdles:</w:t>
      </w:r>
      <w:r>
        <w:t xml:space="preserve"> </w:t>
      </w:r>
      <w:r>
        <w:t xml:space="preserve">The Lagos State Teachers' Registration Council (LSTRC) requires all placements to undergo new competency verification. Our response: Developed a streamlined "Lagos Ready" certification package now used by 82% of our teacher placements.</w:t>
      </w:r>
    </w:p>
    <w:p>
      <w:pPr>
        <w:numPr>
          <w:ilvl w:val="0"/>
          <w:numId w:val="1002"/>
        </w:numPr>
        <w:pStyle w:val="Compact"/>
      </w:pPr>
      <w:r>
        <w:rPr>
          <w:bCs/>
          <w:b/>
        </w:rPr>
        <w:t xml:space="preserve">Urban Competition:</w:t>
      </w:r>
      <w:r>
        <w:t xml:space="preserve"> </w:t>
      </w:r>
      <w:r>
        <w:t xml:space="preserve">Increased competitor activity in Ikeja. Our counter-strategy: Launched specialized "Lagos Secondary Teacher Support Hubs" in three high-demand zones, reducing onboarding time by 33%.</w:t>
      </w:r>
    </w:p>
    <w:p>
      <w:pPr>
        <w:numPr>
          <w:ilvl w:val="0"/>
          <w:numId w:val="1002"/>
        </w:numPr>
        <w:pStyle w:val="Compact"/>
      </w:pPr>
      <w:r>
        <w:rPr>
          <w:bCs/>
          <w:b/>
        </w:rPr>
        <w:t xml:space="preserve">Funding Constraints:</w:t>
      </w:r>
      <w:r>
        <w:t xml:space="preserve"> </w:t>
      </w:r>
      <w:r>
        <w:t xml:space="preserve">Some schools delay payments due to state budget cycles. Mitigation: Implemented flexible payment plans aligned with Lagos State's education funding calendar.</w:t>
      </w:r>
    </w:p>
    <w:bookmarkEnd w:id="26"/>
    <w:bookmarkStart w:id="27" w:name="X931a4ac5b7d82d8e4c28d38e93303f55260627e"/>
    <w:p>
      <w:pPr>
        <w:pStyle w:val="Heading2"/>
      </w:pPr>
      <w:r>
        <w:t xml:space="preserve">Future Outlook for Teacher Secondary Services in Nigeria Lagos</w:t>
      </w:r>
    </w:p>
    <w:p>
      <w:pPr>
        <w:pStyle w:val="FirstParagraph"/>
      </w:pPr>
      <w:r>
        <w:t xml:space="preserve">Based on Q3 data, our projections indicate 45% growth in Teacher Secondary services within Lagos by Q1 2024. This Sales Report identifies three priority initiatives:</w:t>
      </w:r>
    </w:p>
    <w:p>
      <w:pPr>
        <w:numPr>
          <w:ilvl w:val="0"/>
          <w:numId w:val="1003"/>
        </w:numPr>
        <w:pStyle w:val="Compact"/>
      </w:pPr>
      <w:r>
        <w:rPr>
          <w:bCs/>
          <w:b/>
        </w:rPr>
        <w:t xml:space="preserve">Lagos Digital Teacher Platform:</w:t>
      </w:r>
      <w:r>
        <w:t xml:space="preserve"> </w:t>
      </w:r>
      <w:r>
        <w:t xml:space="preserve">Launching a state-specific app for teacher management (anticipated Q2 2024), directly supporting Lagos State's education digitization drive.</w:t>
      </w:r>
    </w:p>
    <w:p>
      <w:pPr>
        <w:numPr>
          <w:ilvl w:val="0"/>
          <w:numId w:val="1003"/>
        </w:numPr>
        <w:pStyle w:val="Compact"/>
      </w:pPr>
      <w:r>
        <w:rPr>
          <w:bCs/>
          <w:b/>
        </w:rPr>
        <w:t xml:space="preserve">STEM Teacher Accelerator:</w:t>
      </w:r>
      <w:r>
        <w:t xml:space="preserve"> </w:t>
      </w:r>
      <w:r>
        <w:t xml:space="preserve">Partnering with Lagos University to create certified STEM secondary teacher pathways—addressing the 31% national shortage in science teachers within Nigeria Lagos.</w:t>
      </w:r>
    </w:p>
    <w:p>
      <w:pPr>
        <w:numPr>
          <w:ilvl w:val="0"/>
          <w:numId w:val="1003"/>
        </w:numPr>
        <w:pStyle w:val="Compact"/>
      </w:pPr>
      <w:r>
        <w:rPr>
          <w:bCs/>
          <w:b/>
        </w:rPr>
        <w:t xml:space="preserve">Lagos Community Learning Centers:</w:t>
      </w:r>
      <w:r>
        <w:t xml:space="preserve"> </w:t>
      </w:r>
      <w:r>
        <w:t xml:space="preserve">Expanding service to 200 additional schools through public-private partnerships, targeting underserved areas like Ajegunle and Ikorodu.</w:t>
      </w:r>
    </w:p>
    <w:bookmarkEnd w:id="27"/>
    <w:bookmarkStart w:id="28" w:name="conclusion"/>
    <w:p>
      <w:pPr>
        <w:pStyle w:val="Heading2"/>
      </w:pPr>
      <w:r>
        <w:t xml:space="preserve">Conclusion</w:t>
      </w:r>
    </w:p>
    <w:p>
      <w:pPr>
        <w:pStyle w:val="FirstParagraph"/>
      </w:pPr>
      <w:r>
        <w:t xml:space="preserve">This Sales Report unequivocally demonstrates that Teacher Secondary services have become the cornerstone of educational infrastructure development in Nigeria Lagos. Our Lagos-centric strategy—focusing on policy alignment, urban school dynamics, and state partnership frameworks—has positioned us as the leading provider for secondary teacher solutions in Nigeria's most complex market. With 68% of our national revenue now generated from Lagos State and 89% of new contracts secured through government-aligned initiatives, this Sales Report confirms that our Teacher Secondary model is not only meeting immediate demand but also shaping the future of education delivery in Nigeria.</w:t>
      </w:r>
    </w:p>
    <w:p>
      <w:pPr>
        <w:pStyle w:val="BodyText"/>
      </w:pPr>
      <w:r>
        <w:t xml:space="preserve">"In Lagos, where every school year determines a child's future, our Teacher Secondary services are more than recruitment—they're educational transformation."</w:t>
      </w:r>
      <w:r>
        <w:br/>
      </w:r>
      <w:r>
        <w:t xml:space="preserve">- Adebayo Oshodi, Managing Director, EducateNaija Solutions</w:t>
      </w:r>
    </w:p>
    <w:p>
      <w:pPr>
        <w:pStyle w:val="BodyText"/>
      </w:pPr>
      <w:r>
        <w:rPr>
          <w:bCs/>
          <w:b/>
        </w:rPr>
        <w:t xml:space="preserve">Prepared By:</w:t>
      </w:r>
      <w:r>
        <w:t xml:space="preserve"> </w:t>
      </w:r>
      <w:r>
        <w:t xml:space="preserve">Education Analytics Division | EducateNaija Solutions</w:t>
      </w:r>
    </w:p>
    <w:p>
      <w:pPr>
        <w:pStyle w:val="BodyText"/>
      </w:pPr>
      <w:r>
        <w:rPr>
          <w:bCs/>
          <w:b/>
        </w:rPr>
        <w:t xml:space="preserve">Date:</w:t>
      </w:r>
      <w:r>
        <w:t xml:space="preserve"> </w:t>
      </w:r>
      <w:r>
        <w:t xml:space="preserve">October 15, 2023 |</w:t>
      </w:r>
      <w:r>
        <w:t xml:space="preserve"> </w:t>
      </w:r>
      <w:r>
        <w:rPr>
          <w:bCs/>
          <w:b/>
        </w:rPr>
        <w:t xml:space="preserve">Confidentiality:</w:t>
      </w:r>
      <w:r>
        <w:t xml:space="preserve"> </w:t>
      </w:r>
      <w:r>
        <w:t xml:space="preserve">Lagos State Education Directorate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Teacher Secondary Services in Nigeria Lagos</dc:title>
  <dc:creator/>
  <dc:language>en</dc:language>
  <cp:keywords/>
  <dcterms:created xsi:type="dcterms:W3CDTF">2025-12-11T10:59:38Z</dcterms:created>
  <dcterms:modified xsi:type="dcterms:W3CDTF">2025-12-11T10:59:38Z</dcterms:modified>
</cp:coreProperties>
</file>

<file path=docProps/custom.xml><?xml version="1.0" encoding="utf-8"?>
<Properties xmlns="http://schemas.openxmlformats.org/officeDocument/2006/custom-properties" xmlns:vt="http://schemas.openxmlformats.org/officeDocument/2006/docPropsVTypes"/>
</file>