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Secondary</w:t>
      </w:r>
      <w:r>
        <w:t xml:space="preserve"> </w:t>
      </w:r>
      <w:r>
        <w:t xml:space="preserve">Teacher</w:t>
      </w:r>
      <w:r>
        <w:t xml:space="preserve"> </w:t>
      </w:r>
      <w:r>
        <w:t xml:space="preserve">Sales</w:t>
      </w:r>
      <w:r>
        <w:t xml:space="preserve"> </w:t>
      </w:r>
      <w:r>
        <w:t xml:space="preserve">Performance</w:t>
      </w:r>
      <w:r>
        <w:t xml:space="preserve"> </w:t>
      </w:r>
      <w:r>
        <w:t xml:space="preserve">Report</w:t>
      </w:r>
    </w:p>
    <w:bookmarkStart w:id="26" w:name="Xcacc3aa4e91bf482347bb23dbbeff9b8efae860"/>
    <w:p>
      <w:pPr>
        <w:pStyle w:val="Heading1"/>
      </w:pPr>
      <w:r>
        <w:t xml:space="preserve">Comprehensive Sales Report: Secondary Teacher Recruitment in Qatar Doha (Q2 2023)</w:t>
      </w:r>
    </w:p>
    <w:p>
      <w:pPr>
        <w:pStyle w:val="FirstParagraph"/>
      </w:pPr>
      <w:r>
        <w:t xml:space="preserve">This official Sales Report details the recruitment performance for Secondary Teachers across educational institutions in Qatar Doha during the second quarter of 2023. As a critical component of Qatar's National Vision 2030 education strategy, the demand for qualified Secondary Teacher professionals has reached unprecedented levels. This document synthesizes market trends, sales metrics, and strategic insights specific to hiring secondary educators within Doha's dynamic educational landscape.</w:t>
      </w:r>
    </w:p>
    <w:bookmarkStart w:id="20" w:name="X62ed6b725aeddf66605a2822afb3b2e48def2a8"/>
    <w:p>
      <w:pPr>
        <w:pStyle w:val="Heading2"/>
      </w:pPr>
      <w:r>
        <w:t xml:space="preserve">Market Analysis: The Secondary Education Imperative in Qatar Doha</w:t>
      </w:r>
    </w:p>
    <w:p>
      <w:pPr>
        <w:pStyle w:val="FirstParagraph"/>
      </w:pPr>
      <w:r>
        <w:t xml:space="preserve">The Qatar Ministry of Education (MoE) has prioritized enhancing secondary education quality as a cornerstone of national development. With over 150 international schools and 40+ government secondary institutions operating across Doha, the market for Secondary Teacher recruitment has grown by 37% year-over-year. Our analysis reveals that Doha's educational sector now requires approximately 2,400 new Secondary Teachers annually to meet enrollment projections. This surge is driven by population growth (15% increase in school-aged children since 2020) and the government's accelerated curriculum modernization initiatives.</w:t>
      </w:r>
    </w:p>
    <w:p>
      <w:pPr>
        <w:pStyle w:val="BodyText"/>
      </w:pPr>
      <w:r>
        <w:t xml:space="preserve">Notably, STEM and bilingual secondary education specialties are experiencing the most acute demand. The Sales Report indicates that vacancies for Secondary Teacher positions in mathematics, physics, and English as a Second Language (ESL) have outpaced supply by 28%. Doha's strategic location as a regional education hub has intensified competition among institutions from Dubai to Riyadh for these specialized professionals.</w:t>
      </w:r>
    </w:p>
    <w:bookmarkEnd w:id="20"/>
    <w:bookmarkStart w:id="21" w:name="quarterly-sales-performance-metrics"/>
    <w:p>
      <w:pPr>
        <w:pStyle w:val="Heading2"/>
      </w:pPr>
      <w:r>
        <w:t xml:space="preserve">Quarterly Sales Performance Metrics</w:t>
      </w:r>
    </w:p>
    <w:p>
      <w:pPr>
        <w:pStyle w:val="FirstParagraph"/>
      </w:pPr>
      <w:r>
        <w:rPr>
          <w:bCs/>
          <w:b/>
        </w:rPr>
        <w:t xml:space="preserve">Key Achievements (Q2 2023):</w:t>
      </w:r>
    </w:p>
    <w:p>
      <w:pPr>
        <w:numPr>
          <w:ilvl w:val="0"/>
          <w:numId w:val="1001"/>
        </w:numPr>
        <w:pStyle w:val="Compact"/>
      </w:pPr>
      <w:r>
        <w:rPr>
          <w:bCs/>
          <w:b/>
        </w:rPr>
        <w:t xml:space="preserve">Placement Rate:</w:t>
      </w:r>
      <w:r>
        <w:t xml:space="preserve"> </w:t>
      </w:r>
      <w:r>
        <w:t xml:space="preserve">94% for Secondary Teacher roles (exceeding target of 85%)</w:t>
      </w:r>
    </w:p>
    <w:p>
      <w:pPr>
        <w:numPr>
          <w:ilvl w:val="0"/>
          <w:numId w:val="1001"/>
        </w:numPr>
        <w:pStyle w:val="Compact"/>
      </w:pPr>
      <w:r>
        <w:rPr>
          <w:bCs/>
          <w:b/>
        </w:rPr>
        <w:t xml:space="preserve">New Contracts Signed:</w:t>
      </w:r>
      <w:r>
        <w:t xml:space="preserve"> </w:t>
      </w:r>
      <w:r>
        <w:t xml:space="preserve">187 Secondary Teachers across Doha schools (32% above Q1)</w:t>
      </w:r>
    </w:p>
    <w:p>
      <w:pPr>
        <w:numPr>
          <w:ilvl w:val="0"/>
          <w:numId w:val="1001"/>
        </w:numPr>
        <w:pStyle w:val="Compact"/>
      </w:pPr>
      <w:r>
        <w:rPr>
          <w:bCs/>
          <w:b/>
        </w:rPr>
        <w:t xml:space="preserve">Tailored Placement Success:</w:t>
      </w:r>
      <w:r>
        <w:t xml:space="preserve"> </w:t>
      </w:r>
      <w:r>
        <w:t xml:space="preserve">89% retention rate at six-month mark (vs. national average of 76%)</w:t>
      </w:r>
    </w:p>
    <w:p>
      <w:pPr>
        <w:pStyle w:val="FirstParagraph"/>
      </w:pPr>
      <w:r>
        <w:t xml:space="preserve">Our Sales Team achieved remarkable results by implementing a hyper-localized approach. Unlike generic recruitment services, we developed specialized strategies for Qatar Doha that addressed cultural and regulatory nuances. For instance, our "Qatar Ready" certification program reduced onboarding time by 42% for Secondary Teacher candidates through mandatory workshops on Qatari educational values and Islamic studies integration requirements.</w:t>
      </w:r>
    </w:p>
    <w:bookmarkEnd w:id="21"/>
    <w:bookmarkStart w:id="22" w:name="regional-competitive-landscape"/>
    <w:p>
      <w:pPr>
        <w:pStyle w:val="Heading2"/>
      </w:pPr>
      <w:r>
        <w:t xml:space="preserve">Regional Competitive Landscape</w:t>
      </w:r>
    </w:p>
    <w:p>
      <w:pPr>
        <w:pStyle w:val="FirstParagraph"/>
      </w:pPr>
      <w:r>
        <w:t xml:space="preserve">Doha's education market is characterized by intense competition among recruitment agencies. The Sales Report identifies three key differentiators that positioned our firm as the preferred partner for Secondary Teacher placements:</w:t>
      </w:r>
    </w:p>
    <w:p>
      <w:pPr>
        <w:numPr>
          <w:ilvl w:val="0"/>
          <w:numId w:val="1002"/>
        </w:numPr>
        <w:pStyle w:val="Compact"/>
      </w:pPr>
      <w:r>
        <w:rPr>
          <w:bCs/>
          <w:b/>
        </w:rPr>
        <w:t xml:space="preserve">Cultural Alignment Partnerships:</w:t>
      </w:r>
      <w:r>
        <w:t xml:space="preserve"> </w:t>
      </w:r>
      <w:r>
        <w:t xml:space="preserve">Collaborations with Qatar University and Hamad Bin Khalifa University to pre-screen candidates on cultural competency, directly addressing Doha's educational priorities.</w:t>
      </w:r>
    </w:p>
    <w:p>
      <w:pPr>
        <w:numPr>
          <w:ilvl w:val="0"/>
          <w:numId w:val="1002"/>
        </w:numPr>
        <w:pStyle w:val="Compact"/>
      </w:pPr>
      <w:r>
        <w:rPr>
          <w:bCs/>
          <w:b/>
        </w:rPr>
        <w:t xml:space="preserve">Regulatory Navigation:</w:t>
      </w:r>
      <w:r>
        <w:t xml:space="preserve"> </w:t>
      </w:r>
      <w:r>
        <w:t xml:space="preserve">Expertise in handling Ministry of Education certifications (MIS) and Qatar National Qualifications Framework (QNRF) compliance for Secondary Teacher roles.</w:t>
      </w:r>
    </w:p>
    <w:p>
      <w:pPr>
        <w:numPr>
          <w:ilvl w:val="0"/>
          <w:numId w:val="1002"/>
        </w:numPr>
        <w:pStyle w:val="Compact"/>
      </w:pPr>
      <w:r>
        <w:rPr>
          <w:bCs/>
          <w:b/>
        </w:rPr>
        <w:t xml:space="preserve">Doha-Specific Incentive Packages:</w:t>
      </w:r>
      <w:r>
        <w:t xml:space="preserve"> </w:t>
      </w:r>
      <w:r>
        <w:t xml:space="preserve">Development of housing stipends, school transportation allowances, and family integration programs that exceed standard GCC industry offerings.</w:t>
      </w:r>
    </w:p>
    <w:p>
      <w:pPr>
        <w:pStyle w:val="FirstParagraph"/>
      </w:pPr>
      <w:r>
        <w:t xml:space="preserve">These strategies directly contributed to our 29% market share growth in Secondary Teacher recruitment within Qatar Doha during Q2 2023. Competitors without localized expertise struggled with placement rates under 65% due to cultural mismatches and regulatory errors.</w:t>
      </w:r>
    </w:p>
    <w:bookmarkEnd w:id="22"/>
    <w:bookmarkStart w:id="23" w:name="addressing-critical-challenges"/>
    <w:p>
      <w:pPr>
        <w:pStyle w:val="Heading2"/>
      </w:pPr>
      <w:r>
        <w:t xml:space="preserve">Addressing Critical Challenges</w:t>
      </w:r>
    </w:p>
    <w:p>
      <w:pPr>
        <w:pStyle w:val="FirstParagraph"/>
      </w:pPr>
      <w:r>
        <w:t xml:space="preserve">The Sales Report identifies three persistent challenges requiring urgent attention for future Secondary Teacher recruitment in Qatar Doha:</w:t>
      </w:r>
    </w:p>
    <w:p>
      <w:pPr>
        <w:numPr>
          <w:ilvl w:val="0"/>
          <w:numId w:val="1003"/>
        </w:numPr>
        <w:pStyle w:val="Compact"/>
      </w:pPr>
      <w:r>
        <w:rPr>
          <w:bCs/>
          <w:b/>
        </w:rPr>
        <w:t xml:space="preserve">Specialized Skill Gaps:</w:t>
      </w:r>
      <w:r>
        <w:t xml:space="preserve"> </w:t>
      </w:r>
      <w:r>
        <w:t xml:space="preserve">Only 17% of international Secondary Teacher candidates possess dual expertise in STEM subjects and Arabic language instruction (required for MoE standards).</w:t>
      </w:r>
    </w:p>
    <w:p>
      <w:pPr>
        <w:numPr>
          <w:ilvl w:val="0"/>
          <w:numId w:val="1003"/>
        </w:numPr>
        <w:pStyle w:val="Compact"/>
      </w:pPr>
      <w:r>
        <w:rPr>
          <w:bCs/>
          <w:b/>
        </w:rPr>
        <w:t xml:space="preserve">Retention Concerns:</w:t>
      </w:r>
      <w:r>
        <w:t xml:space="preserve"> </w:t>
      </w:r>
      <w:r>
        <w:t xml:space="preserve">Early-career Secondary Teacher turnover remains at 22% due to inadequate mentorship systems in new Doha institutions.</w:t>
      </w:r>
    </w:p>
    <w:p>
      <w:pPr>
        <w:numPr>
          <w:ilvl w:val="0"/>
          <w:numId w:val="1003"/>
        </w:numPr>
        <w:pStyle w:val="Compact"/>
      </w:pPr>
      <w:r>
        <w:rPr>
          <w:bCs/>
          <w:b/>
        </w:rPr>
        <w:t xml:space="preserve">Geographical Mismatch:</w:t>
      </w:r>
      <w:r>
        <w:t xml:space="preserve"> </w:t>
      </w:r>
      <w:r>
        <w:t xml:space="preserve">63% of qualified Secondary Teacher applicants reject offers citing remote locations outside Doha's main educational zones (e.g., Education City, Al Rayyan).</w:t>
      </w:r>
    </w:p>
    <w:p>
      <w:pPr>
        <w:pStyle w:val="FirstParagraph"/>
      </w:pPr>
      <w:r>
        <w:t xml:space="preserve">To combat these issues, our sales division launched the "Doha Educator Bridge" initiative in June 2023. This program pairs incoming Secondary Teacher professionals with established mentors from Qatar's top schools and provides subsidized housing in designated educational zones. Initial results show a 35% reduction in early departure rates among participants.</w:t>
      </w:r>
    </w:p>
    <w:bookmarkEnd w:id="23"/>
    <w:bookmarkStart w:id="24" w:name="Xaa3924539bec3f33d8dca1a3a10fec44294cf9e"/>
    <w:p>
      <w:pPr>
        <w:pStyle w:val="Heading2"/>
      </w:pPr>
      <w:r>
        <w:t xml:space="preserve">Strategic Outlook for Qatar Doha Secondary Teacher Market</w:t>
      </w:r>
    </w:p>
    <w:p>
      <w:pPr>
        <w:pStyle w:val="FirstParagraph"/>
      </w:pPr>
      <w:r>
        <w:t xml:space="preserve">Looking ahead, the Sales Report forecasts continued growth driven by two major initiatives:</w:t>
      </w:r>
    </w:p>
    <w:p>
      <w:pPr>
        <w:numPr>
          <w:ilvl w:val="0"/>
          <w:numId w:val="1004"/>
        </w:numPr>
        <w:pStyle w:val="Compact"/>
      </w:pPr>
      <w:r>
        <w:rPr>
          <w:bCs/>
          <w:b/>
        </w:rPr>
        <w:t xml:space="preserve">National Education Strategy 2030:</w:t>
      </w:r>
      <w:r>
        <w:t xml:space="preserve"> </w:t>
      </w:r>
      <w:r>
        <w:t xml:space="preserve">Mandatory digital literacy training for all Secondary Teachers, creating demand for technology-integrated pedagogy specialists.</w:t>
      </w:r>
    </w:p>
    <w:p>
      <w:pPr>
        <w:numPr>
          <w:ilvl w:val="0"/>
          <w:numId w:val="1004"/>
        </w:numPr>
        <w:pStyle w:val="Compact"/>
      </w:pPr>
      <w:r>
        <w:rPr>
          <w:bCs/>
          <w:b/>
        </w:rPr>
        <w:t xml:space="preserve">Doha Education City Expansion:</w:t>
      </w:r>
      <w:r>
        <w:t xml:space="preserve"> </w:t>
      </w:r>
      <w:r>
        <w:t xml:space="preserve">New satellite campuses of top global universities (e.g., Carnegie Mellon Qatar) requiring 185 new Secondary Teacher positions by Q3 2024.</w:t>
      </w:r>
    </w:p>
    <w:p>
      <w:pPr>
        <w:pStyle w:val="FirstParagraph"/>
      </w:pPr>
      <w:r>
        <w:t xml:space="preserve">Our sales forecast projects a 45% increase in Secondary Teacher recruitment demand across Qatar Doha by Q4 2023. To capture this growth, we are developing a dedicated "Qatar Doha Secondary Teacher Accelerator" program featuring:</w:t>
      </w:r>
    </w:p>
    <w:p>
      <w:pPr>
        <w:numPr>
          <w:ilvl w:val="0"/>
          <w:numId w:val="1005"/>
        </w:numPr>
        <w:pStyle w:val="Compact"/>
      </w:pPr>
      <w:r>
        <w:t xml:space="preserve">Pre-departure cultural immersion modules</w:t>
      </w:r>
    </w:p>
    <w:p>
      <w:pPr>
        <w:numPr>
          <w:ilvl w:val="0"/>
          <w:numId w:val="1005"/>
        </w:numPr>
        <w:pStyle w:val="Compact"/>
      </w:pPr>
      <w:r>
        <w:t xml:space="preserve">MoE certification expediter service (reducing processing time by 60%)</w:t>
      </w:r>
    </w:p>
    <w:p>
      <w:pPr>
        <w:numPr>
          <w:ilvl w:val="0"/>
          <w:numId w:val="1005"/>
        </w:numPr>
        <w:pStyle w:val="Compact"/>
      </w:pPr>
      <w:r>
        <w:t xml:space="preserve">Lifetime career pathway planning for secondary educators in Doha's education ecosystem</w:t>
      </w:r>
    </w:p>
    <w:bookmarkEnd w:id="24"/>
    <w:bookmarkStart w:id="25" w:name="X646a1cc9a0c03c6711a01b1947cca0f85a4ceca"/>
    <w:p>
      <w:pPr>
        <w:pStyle w:val="Heading2"/>
      </w:pPr>
      <w:r>
        <w:t xml:space="preserve">Conclusion: The Strategic Value of Secondary Teacher Recruitment</w:t>
      </w:r>
    </w:p>
    <w:p>
      <w:pPr>
        <w:pStyle w:val="FirstParagraph"/>
      </w:pPr>
      <w:r>
        <w:t xml:space="preserve">This Sales Report conclusively demonstrates that effective Secondary Teacher recruitment is not merely a staffing function but a strategic national investment. In Qatar Doha, where educational excellence directly correlates with human capital development for the nation's economic diversification, our placement success rates have become a key metric for institutional reputation. The 94% placement rate achieved in Q2 2023 translates to approximately 187 future-focused educators impacting over 15,000 secondary students annually across Doha schools.</w:t>
      </w:r>
    </w:p>
    <w:p>
      <w:pPr>
        <w:pStyle w:val="BodyText"/>
      </w:pPr>
      <w:r>
        <w:t xml:space="preserve">As Qatar continues its transformation into a knowledge-based economy, the demand for exceptional Secondary Teacher talent will remain paramount. Our sales performance in this segment reflects our deep understanding of Qatar Doha's unique educational ecosystem. Moving forward, we will prioritize developing AI-driven candidate matching systems specifically calibrated to MoE standards and Doha's cultural context. This commitment ensures that every Secondary Teacher placed through our services contributes meaningfully to Qatar National Vision 2030 – turning recruitment into a catalyst for national advancement.</w:t>
      </w:r>
    </w:p>
    <w:p>
      <w:pPr>
        <w:pStyle w:val="BodyText"/>
      </w:pPr>
      <w:r>
        <w:rPr>
          <w:bCs/>
          <w:b/>
        </w:rPr>
        <w:t xml:space="preserve">Prepared By:</w:t>
      </w:r>
      <w:r>
        <w:t xml:space="preserve"> </w:t>
      </w:r>
      <w:r>
        <w:t xml:space="preserve">Global Education Talent Solutions</w:t>
      </w:r>
      <w:r>
        <w:t xml:space="preserve"> </w:t>
      </w:r>
      <w:r>
        <w:rPr>
          <w:bCs/>
          <w:b/>
        </w:rPr>
        <w:t xml:space="preserve">For:</w:t>
      </w:r>
      <w:r>
        <w:t xml:space="preserve"> </w:t>
      </w:r>
      <w:r>
        <w:t xml:space="preserve">Qatar Ministry of Education Partnerships Division</w:t>
      </w:r>
      <w:r>
        <w:t xml:space="preserve"> </w:t>
      </w:r>
      <w:r>
        <w:rPr>
          <w:bCs/>
          <w:b/>
        </w:rPr>
        <w:t xml:space="preserve">Date:</w:t>
      </w:r>
      <w:r>
        <w:t xml:space="preserve"> </w:t>
      </w:r>
      <w:r>
        <w:t xml:space="preserve">July 15,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Secondary Teacher Sales Performance Report</dc:title>
  <dc:creator/>
  <dc:language>en</dc:language>
  <cp:keywords/>
  <dcterms:created xsi:type="dcterms:W3CDTF">2026-07-23T08:45:49Z</dcterms:created>
  <dcterms:modified xsi:type="dcterms:W3CDTF">2026-07-23T08:45:49Z</dcterms:modified>
</cp:coreProperties>
</file>

<file path=docProps/custom.xml><?xml version="1.0" encoding="utf-8"?>
<Properties xmlns="http://schemas.openxmlformats.org/officeDocument/2006/custom-properties" xmlns:vt="http://schemas.openxmlformats.org/officeDocument/2006/docPropsVTypes"/>
</file>