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Teacher</w:t>
      </w:r>
      <w:r>
        <w:t xml:space="preserve"> </w:t>
      </w:r>
      <w:r>
        <w:t xml:space="preserve">Secondary</w:t>
      </w:r>
      <w:r>
        <w:t xml:space="preserve"> </w:t>
      </w:r>
      <w:r>
        <w:t xml:space="preserve">Sales</w:t>
      </w:r>
      <w:r>
        <w:t xml:space="preserve"> </w:t>
      </w:r>
      <w:r>
        <w:t xml:space="preserve">Report:</w:t>
      </w:r>
      <w:r>
        <w:t xml:space="preserve"> </w:t>
      </w:r>
      <w:r>
        <w:t xml:space="preserve">Saudi</w:t>
      </w:r>
      <w:r>
        <w:t xml:space="preserve"> </w:t>
      </w:r>
      <w:r>
        <w:t xml:space="preserve">Arabia</w:t>
      </w:r>
      <w:r>
        <w:t xml:space="preserve"> </w:t>
      </w:r>
      <w:r>
        <w:t xml:space="preserve">Riyadh</w:t>
      </w:r>
      <w:r>
        <w:t xml:space="preserve"> </w:t>
      </w:r>
      <w:r>
        <w:t xml:space="preserve">Market</w:t>
      </w:r>
    </w:p>
    <w:bookmarkStart w:id="27" w:name="X8a75aa82866c46fc76c7ff0fb2da2f3837edb8a"/>
    <w:p>
      <w:pPr>
        <w:pStyle w:val="Heading1"/>
      </w:pPr>
      <w:r>
        <w:t xml:space="preserve">Sales Report: Teacher Secondary Recruitment &amp; Professional Development Services in Saudi Arabia Riyadh</w:t>
      </w:r>
    </w:p>
    <w:bookmarkStart w:id="20" w:name="executive-summary"/>
    <w:p>
      <w:pPr>
        <w:pStyle w:val="Heading2"/>
      </w:pPr>
      <w:r>
        <w:t xml:space="preserve">Executive Summary</w:t>
      </w:r>
    </w:p>
    <w:p>
      <w:pPr>
        <w:pStyle w:val="FirstParagraph"/>
      </w:pPr>
      <w:r>
        <w:t xml:space="preserve">This comprehensive Sales Report details the performance, strategic initiatives, and market insights for our specialized Teacher Secondary recruitment and professional development services within the Kingdom of Saudi Arabia, with a primary focus on the dynamic educational landscape of Riyadh. As a leading provider dedicated to bridging global expertise with local educational needs, our operations in Riyadh have demonstrated significant growth aligned with Vision 2030's education sector transformation goals. This report confirms that our commitment to delivering high-quality Teacher Secondary solutions has solidified our position as a trusted partner for schools and educational institutions across the capital city.</w:t>
      </w:r>
    </w:p>
    <w:bookmarkEnd w:id="20"/>
    <w:bookmarkStart w:id="21" w:name="Xe2ca570a44f08c3a0531ed3b0449fca0eb36420"/>
    <w:p>
      <w:pPr>
        <w:pStyle w:val="Heading2"/>
      </w:pPr>
      <w:r>
        <w:t xml:space="preserve">Market Context: Teacher Secondary in Riyadh, Saudi Arabia</w:t>
      </w:r>
    </w:p>
    <w:p>
      <w:pPr>
        <w:pStyle w:val="FirstParagraph"/>
      </w:pPr>
      <w:r>
        <w:t xml:space="preserve">Riyadh, serving as the political, economic, and educational hub of Saudi Arabia, hosts a rapidly expanding secondary education sector. The Ministry of Education's ambitious reforms under Vision 2030 prioritize enhancing teaching standards and developing a knowledge-based economy. This has intensified demand for highly qualified Teacher Secondary professionals who can effectively implement modern curricula (including STEM integration and digital literacy) while respecting Saudi cultural values. Our market analysis confirms that Riyadh schools, ranging from prestigious international institutions like Al Faisaliah Academy and Riyadh School to expanding public-sector secondary schools, are actively seeking certified educators specializing in Grades 10-12 (Secondary Level). The critical need for Teacher Secondary talent directly supports the Kingdom's push for nationalization (Nitaqat) and improved educational outcomes.</w:t>
      </w:r>
    </w:p>
    <w:bookmarkEnd w:id="21"/>
    <w:bookmarkStart w:id="22" w:name="q3-2023-sales-performance-highlights"/>
    <w:p>
      <w:pPr>
        <w:pStyle w:val="Heading2"/>
      </w:pPr>
      <w:r>
        <w:t xml:space="preserve">Q3 2023 Sales Performance Highlights</w:t>
      </w:r>
    </w:p>
    <w:p>
      <w:pPr>
        <w:pStyle w:val="FirstParagraph"/>
      </w:pPr>
      <w:r>
        <w:t xml:space="preserve">This quarter marked a 15% year-on-year growth in our Teacher Secondary service engagements specifically within Riyadh, with a total of 42 qualified secondary teachers successfully placed across 18 educational institutions. Key performance indicators include:</w:t>
      </w:r>
    </w:p>
    <w:p>
      <w:pPr>
        <w:pStyle w:val="BodyText"/>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Teacher Secondary Placements (Riyadh)</w:t>
      </w:r>
    </w:p>
    <w:p>
      <w:pPr>
        <w:pStyle w:val="BodyText"/>
      </w:pPr>
      <w:r>
        <w:t xml:space="preserve">42</w:t>
      </w:r>
    </w:p>
    <w:p>
      <w:pPr>
        <w:pStyle w:val="BodyText"/>
      </w:pPr>
      <w:r>
        <w:t xml:space="preserve">36</w:t>
      </w:r>
    </w:p>
    <w:p>
      <w:pPr>
        <w:pStyle w:val="BodyText"/>
      </w:pPr>
      <w:r>
        <w:t xml:space="preserve">+15%</w:t>
      </w:r>
    </w:p>
    <w:p>
      <w:pPr>
        <w:pStyle w:val="BodyText"/>
      </w:pPr>
      <w:r>
        <w:t xml:space="preserve">Average Time-to-Fill for Teacher Secondary Roles</w:t>
      </w:r>
    </w:p>
    <w:p>
      <w:pPr>
        <w:pStyle w:val="BodyText"/>
      </w:pPr>
      <w:r>
        <w:t xml:space="preserve">28 days</w:t>
      </w:r>
    </w:p>
    <w:p>
      <w:pPr>
        <w:pStyle w:val="BodyText"/>
      </w:pPr>
      <w:r>
        <w:t xml:space="preserve">35 days</w:t>
      </w:r>
    </w:p>
    <w:p>
      <w:pPr>
        <w:pStyle w:val="BodyText"/>
      </w:pPr>
      <w:r>
        <w:t xml:space="preserve">-20%</w:t>
      </w:r>
    </w:p>
    <w:p>
      <w:pPr>
        <w:pStyle w:val="BodyText"/>
      </w:pPr>
      <w:r>
        <w:t xml:space="preserve">Client Satisfaction Rate (Teacher Secondary)</w:t>
      </w:r>
    </w:p>
    <w:p>
      <w:pPr>
        <w:pStyle w:val="BodyText"/>
      </w:pPr>
      <w:r>
        <w:t xml:space="preserve">94%</w:t>
      </w:r>
    </w:p>
    <w:p>
      <w:pPr>
        <w:pStyle w:val="BodyText"/>
      </w:pPr>
      <w:r>
        <w:t xml:space="preserve">91%</w:t>
      </w:r>
    </w:p>
    <w:p>
      <w:pPr>
        <w:pStyle w:val="BodyText"/>
      </w:pPr>
      <w:r>
        <w:t xml:space="preserve">+3%</w:t>
      </w:r>
    </w:p>
    <w:p>
      <w:pPr>
        <w:pStyle w:val="BodyText"/>
      </w:pPr>
      <w:r>
        <w:t xml:space="preserve">The success is attributed to our deep understanding of the Saudi secondary education ecosystem. We have developed specialized recruitment streams for Teacher Secondary roles requiring Arabic language proficiency, familiarity with the Saudi curriculum (including Taqiyah and Mawared), and cultural competence – critical factors often overlooked by generic recruitment services. Our Riyadh-based team maintains strong relationships with key stakeholders including school principals, HR departments at institutions like King Abdullah University of Science and Technology (KAUST) affiliated schools, and the Riyadh Education Directorate.</w:t>
      </w:r>
    </w:p>
    <w:bookmarkEnd w:id="22"/>
    <w:bookmarkStart w:id="23" w:name="Xb9fd67abe0e0c8519dd6f292e5b75fc708e22d1"/>
    <w:p>
      <w:pPr>
        <w:pStyle w:val="Heading2"/>
      </w:pPr>
      <w:r>
        <w:t xml:space="preserve">Strategic Initiatives Driving Teacher Secondary Sales in Saudi Arabia Riyadh</w:t>
      </w:r>
    </w:p>
    <w:p>
      <w:pPr>
        <w:pStyle w:val="FirstParagraph"/>
      </w:pPr>
      <w:r>
        <w:t xml:space="preserve">To capitalize on this opportunity, our core strategies include:</w:t>
      </w:r>
    </w:p>
    <w:p>
      <w:pPr>
        <w:numPr>
          <w:ilvl w:val="0"/>
          <w:numId w:val="1001"/>
        </w:numPr>
        <w:pStyle w:val="Compact"/>
      </w:pPr>
      <w:r>
        <w:rPr>
          <w:bCs/>
          <w:b/>
        </w:rPr>
        <w:t xml:space="preserve">Localized Talent Sourcing Partnerships:</w:t>
      </w:r>
      <w:r>
        <w:t xml:space="preserve"> </w:t>
      </w:r>
      <w:r>
        <w:t xml:space="preserve">Collaborating with Saudi universities (e.g., King Saud University, Princess Nora bint Abdul Rahman University) to identify and develop local secondary teaching talent, directly supporting Vision 2030's nationalization targets for the education sector.</w:t>
      </w:r>
    </w:p>
    <w:p>
      <w:pPr>
        <w:numPr>
          <w:ilvl w:val="0"/>
          <w:numId w:val="1001"/>
        </w:numPr>
        <w:pStyle w:val="Compact"/>
      </w:pPr>
      <w:r>
        <w:rPr>
          <w:bCs/>
          <w:b/>
        </w:rPr>
        <w:t xml:space="preserve">Cultural Integration Programs:</w:t>
      </w:r>
      <w:r>
        <w:t xml:space="preserve"> </w:t>
      </w:r>
      <w:r>
        <w:t xml:space="preserve">Mandatory pre-deployment orientation for all international Teacher Secondary candidates, covering Saudi customs, Islamic values in education, classroom etiquette (including gender protocols), and Arabic language basics. This significantly reduces onboarding friction and enhances teacher retention rates in Riyadh schools.</w:t>
      </w:r>
    </w:p>
    <w:p>
      <w:pPr>
        <w:numPr>
          <w:ilvl w:val="0"/>
          <w:numId w:val="1001"/>
        </w:numPr>
        <w:pStyle w:val="Compact"/>
      </w:pPr>
      <w:r>
        <w:rPr>
          <w:bCs/>
          <w:b/>
        </w:rPr>
        <w:t xml:space="preserve">Specialized Professional Development:</w:t>
      </w:r>
      <w:r>
        <w:t xml:space="preserve"> </w:t>
      </w:r>
      <w:r>
        <w:t xml:space="preserve">Offering bespoke training modules for our Teacher Secondary professionals focusing on Kingdom-specific challenges like large class sizes, digital tool adoption (aligned with the Saudi Digital Learning Platform), and integrating religious education elements into core subjects where required. This value-added service has become a key differentiator.</w:t>
      </w:r>
    </w:p>
    <w:p>
      <w:pPr>
        <w:numPr>
          <w:ilvl w:val="0"/>
          <w:numId w:val="1001"/>
        </w:numPr>
        <w:pStyle w:val="Compact"/>
      </w:pPr>
      <w:r>
        <w:rPr>
          <w:bCs/>
          <w:b/>
        </w:rPr>
        <w:t xml:space="preserve">Riyadh Market Intelligence Unit:</w:t>
      </w:r>
      <w:r>
        <w:t xml:space="preserve"> </w:t>
      </w:r>
      <w:r>
        <w:t xml:space="preserve">A dedicated team monitors Riyadh school expansion plans, new curriculum implementations (e.g., revised STEM frameworks), and regulatory updates from the Ministry of Education, allowing us to proactively target emerging Teacher Secondary needs before schools post vacancies.</w:t>
      </w:r>
    </w:p>
    <w:bookmarkEnd w:id="23"/>
    <w:bookmarkStart w:id="24" w:name="Xabe9659391c32a7883be3e05659875c4ffb90b8"/>
    <w:p>
      <w:pPr>
        <w:pStyle w:val="Heading2"/>
      </w:pPr>
      <w:r>
        <w:t xml:space="preserve">Challenges &amp; Solutions in the Saudi Arabia Riyadh Market</w:t>
      </w:r>
    </w:p>
    <w:p>
      <w:pPr>
        <w:pStyle w:val="FirstParagraph"/>
      </w:pPr>
      <w:r>
        <w:t xml:space="preserve">Operating within the unique Saudi context presents specific challenges for Teacher Secondary recruitment. Visa processing complexities and stringent educational credential verification (requiring MOE approval) were initial hurdles. Our solution was establishing a dedicated "Riyadh Compliance Desk" handling all visa and accreditation processes, reducing average placement timelines by 20%. Another challenge was ensuring cultural fit; some international Teacher Secondary candidates struggled with the Saudi educational environment. Our intensive cultural immersion program now ensures 100% of placed teachers receive tailored support, directly contributing to our high satisfaction rates.</w:t>
      </w:r>
    </w:p>
    <w:bookmarkEnd w:id="24"/>
    <w:bookmarkStart w:id="25" w:name="X969087656f0b8e13f99b8dc5691315f2c969acd"/>
    <w:p>
      <w:pPr>
        <w:pStyle w:val="Heading2"/>
      </w:pPr>
      <w:r>
        <w:t xml:space="preserve">Future Outlook: Scaling Teacher Secondary Services in Riyadh</w:t>
      </w:r>
    </w:p>
    <w:p>
      <w:pPr>
        <w:pStyle w:val="FirstParagraph"/>
      </w:pPr>
      <w:r>
        <w:t xml:space="preserve">The trajectory for Teacher Secondary services in Saudi Arabia Riyadh is exceptionally positive. With the government investing over SAR 5 billion annually in secondary education infrastructure and teacher development (as per Ministry of Education reports), demand will continue to surge. Our strategic focus for Q4 2023 includes:</w:t>
      </w:r>
    </w:p>
    <w:p>
      <w:pPr>
        <w:numPr>
          <w:ilvl w:val="0"/>
          <w:numId w:val="1002"/>
        </w:numPr>
        <w:pStyle w:val="Compact"/>
      </w:pPr>
      <w:r>
        <w:t xml:space="preserve">Launching a dedicated "Riyadh Secondary Teacher Academy" offering online certification courses aligned with Saudi educational standards.</w:t>
      </w:r>
    </w:p>
    <w:p>
      <w:pPr>
        <w:numPr>
          <w:ilvl w:val="0"/>
          <w:numId w:val="1002"/>
        </w:numPr>
        <w:pStyle w:val="Compact"/>
      </w:pPr>
      <w:r>
        <w:t xml:space="preserve">Expanding partnerships with Riyadh-based private school chains (e.g., Al Nahda, Al Razi Schools) to secure long-term Teacher Secondary contracts.</w:t>
      </w:r>
    </w:p>
    <w:p>
      <w:pPr>
        <w:numPr>
          <w:ilvl w:val="0"/>
          <w:numId w:val="1002"/>
        </w:numPr>
        <w:pStyle w:val="Compact"/>
      </w:pPr>
      <w:r>
        <w:t xml:space="preserve">Piloting a scholarship program for Saudi nationals pursuing Master's degrees in Education, designed to feed into our Teacher Secondary pipeline – a direct support for local talent development.</w:t>
      </w:r>
    </w:p>
    <w:bookmarkEnd w:id="25"/>
    <w:bookmarkStart w:id="26" w:name="conclusion"/>
    <w:p>
      <w:pPr>
        <w:pStyle w:val="Heading2"/>
      </w:pPr>
      <w:r>
        <w:t xml:space="preserve">Conclusion</w:t>
      </w:r>
    </w:p>
    <w:p>
      <w:pPr>
        <w:pStyle w:val="FirstParagraph"/>
      </w:pPr>
      <w:r>
        <w:t xml:space="preserve">This Sales Report unequivocally demonstrates the strong performance and strategic importance of our Teacher Secondary service within the Saudi Arabia Riyadh market. We have successfully navigated the complexities of the Kingdom's educational transformation, delivering measurable value through faster placements, higher retention rates, and culturally attuned educators. Our deep integration into Riyadh's education ecosystem positions us not just as a recruitment provider, but as a critical enabler for schools achieving their academic and Vision 2030 goals. The consistent growth in Teacher Secondary demand confirms this service is not only viable but essential for the future of secondary education across Saudi Arabia, with Riyadh serving as the pivotal catalyst. We remain committed to exceeding expectations and setting new benchmarks in Teacher Secondary excellence for the Kingdom.</w:t>
      </w:r>
    </w:p>
    <w:p>
      <w:pPr>
        <w:pStyle w:val="BodyText"/>
      </w:pPr>
      <w:r>
        <w:rPr>
          <w:bCs/>
          <w:b/>
        </w:rPr>
        <w:t xml:space="preserve">Prepared For:</w:t>
      </w:r>
      <w:r>
        <w:t xml:space="preserve"> </w:t>
      </w:r>
      <w:r>
        <w:t xml:space="preserve">Executive Leadership Team, Education Sector Partners - Saudi Arabia</w:t>
      </w:r>
      <w:r>
        <w:br/>
      </w:r>
      <w:r>
        <w:rPr>
          <w:bCs/>
          <w:b/>
        </w:rPr>
        <w:t xml:space="preserve">Date:</w:t>
      </w:r>
      <w:r>
        <w:t xml:space="preserve"> </w:t>
      </w:r>
      <w:r>
        <w:t xml:space="preserve">October 26, 2023</w:t>
      </w:r>
      <w:r>
        <w:br/>
      </w:r>
      <w:r>
        <w:rPr>
          <w:bCs/>
          <w:b/>
        </w:rPr>
        <w:t xml:space="preserve">Report Type:</w:t>
      </w:r>
      <w:r>
        <w:t xml:space="preserve"> </w:t>
      </w:r>
      <w:r>
        <w:t xml:space="preserve">Sales Performance &amp; Market Strategy - Teacher Secondary Focus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Secondary Sales Report: Saudi Arabia Riyadh Market</dc:title>
  <dc:creator/>
  <dc:language>en</dc:language>
  <cp:keywords/>
  <dcterms:created xsi:type="dcterms:W3CDTF">2026-07-23T12:09:10Z</dcterms:created>
  <dcterms:modified xsi:type="dcterms:W3CDTF">2026-07-23T12:09:10Z</dcterms:modified>
</cp:coreProperties>
</file>

<file path=docProps/custom.xml><?xml version="1.0" encoding="utf-8"?>
<Properties xmlns="http://schemas.openxmlformats.org/officeDocument/2006/custom-properties" xmlns:vt="http://schemas.openxmlformats.org/officeDocument/2006/docPropsVTypes"/>
</file>