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Senegal</w:t>
      </w:r>
      <w:r>
        <w:t xml:space="preserve"> </w:t>
      </w:r>
      <w:r>
        <w:t xml:space="preserve">Dakar</w:t>
      </w:r>
      <w:r>
        <w:t xml:space="preserve"> </w:t>
      </w:r>
      <w:r>
        <w:t xml:space="preserve">Market</w:t>
      </w:r>
    </w:p>
    <w:bookmarkStart w:id="27" w:name="Xfac3521d673a4514cc6900fa98b64b7d97af6a9"/>
    <w:p>
      <w:pPr>
        <w:pStyle w:val="Heading1"/>
      </w:pPr>
      <w:r>
        <w:t xml:space="preserve">Sales Report: Comprehensive Analysis of Teacher Secondary Recruitment and Professional Development Services in Senegal Dakar (Q3 2023)</w:t>
      </w:r>
    </w:p>
    <w:p>
      <w:pPr>
        <w:pStyle w:val="FirstParagraph"/>
      </w:pPr>
      <w:r>
        <w:rPr>
          <w:bCs/>
          <w:b/>
        </w:rPr>
        <w:t xml:space="preserve">Prepared For:</w:t>
      </w:r>
      <w:r>
        <w:t xml:space="preserve"> </w:t>
      </w:r>
      <w:r>
        <w:t xml:space="preserve">International Education Solutions Group</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details the performance of Teacher Secondary recruitment and professional development services in Senegal Dakar during Q3 2023. The Dakar education market has experienced unprecedented demand for qualified secondary educators, driven by national policy initiatives under the "Education 2030" framework. Our agency achieved a 17% year-on-year growth in Teacher Secondary placements, securing contracts with 42 public and private institutions across Dakar's urban and peri-urban zones. Key success factors include culturally tailored teacher training programs aligned with Senegal's national curriculum and strategic partnerships with the Ministry of National Education. This report confirms Dakar as the critical hub for secondary education transformation in Senegal, where effective Teacher Secondary deployment directly impacts national literacy rates.</w:t>
      </w:r>
    </w:p>
    <w:bookmarkEnd w:id="20"/>
    <w:bookmarkStart w:id="21" w:name="X67e4932e0b35a33b1c234363b54a6656cb84928"/>
    <w:p>
      <w:pPr>
        <w:pStyle w:val="Heading2"/>
      </w:pPr>
      <w:r>
        <w:t xml:space="preserve">II. Market Context: Teacher Secondary Demand in Dakar</w:t>
      </w:r>
    </w:p>
    <w:p>
      <w:pPr>
        <w:pStyle w:val="FirstParagraph"/>
      </w:pPr>
      <w:r>
        <w:t xml:space="preserve">Dakar's secondary education sector faces acute challenges: a 38% teacher vacancy rate in public lycées (Ministry of National Education, 2023) and a projected need for 15,000 additional secondary teachers by 2025. The "Dakar Urbanization Strategy" has intensified pressure on schools near high-density neighborhoods like Plateau and Hann. Crucially, the Senegalese government's focus on STEM education at the secondary level has created specialized demand for Teacher Secondary professionals in mathematics, physics, and digital literacy—areas where our agency's recruitment pipeline excels. This market dynamic positions Dakar as the epicenter of secondary teacher development in West Africa.</w:t>
      </w:r>
    </w:p>
    <w:bookmarkEnd w:id="21"/>
    <w:bookmarkStart w:id="22" w:name="iii.-sales-performance-metrics"/>
    <w:p>
      <w:pPr>
        <w:pStyle w:val="Heading2"/>
      </w:pPr>
      <w:r>
        <w:t xml:space="preserve">III.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vs Q3 2022</w:t>
            </w:r>
          </w:p>
        </w:tc>
        <w:tc>
          <w:tcPr/>
          <w:p>
            <w:pPr>
              <w:pStyle w:val="Compact"/>
              <w:jc w:val="left"/>
            </w:pPr>
            <w:r>
              <w:t xml:space="preserve">Key Dakar Institutions Served</w:t>
            </w:r>
          </w:p>
        </w:tc>
      </w:tr>
      <w:tr>
        <w:tc>
          <w:tcPr/>
          <w:p>
            <w:pPr>
              <w:pStyle w:val="Compact"/>
              <w:jc w:val="left"/>
            </w:pPr>
            <w:r>
              <w:t xml:space="preserve">Teacher Secondary Recruitment (General)</w:t>
            </w:r>
          </w:p>
        </w:tc>
        <w:tc>
          <w:tcPr/>
          <w:p>
            <w:pPr>
              <w:pStyle w:val="Compact"/>
              <w:jc w:val="left"/>
            </w:pPr>
            <w:r>
              <w:t xml:space="preserve">87 positions</w:t>
            </w:r>
          </w:p>
        </w:tc>
        <w:tc>
          <w:tcPr/>
          <w:p>
            <w:pPr>
              <w:pStyle w:val="Compact"/>
              <w:jc w:val="left"/>
            </w:pPr>
            <w:r>
              <w:t xml:space="preserve">19%</w:t>
            </w:r>
          </w:p>
        </w:tc>
        <w:tc>
          <w:tcPr/>
          <w:p>
            <w:pPr>
              <w:pStyle w:val="Compact"/>
              <w:jc w:val="left"/>
            </w:pPr>
            <w:r>
              <w:t xml:space="preserve">Lycée D'Abidjan, Collège de la Paix, Lycée Technique de Ngor</w:t>
            </w:r>
          </w:p>
        </w:tc>
      </w:tr>
      <w:tr>
        <w:tc>
          <w:tcPr/>
          <w:p>
            <w:pPr>
              <w:pStyle w:val="Compact"/>
              <w:jc w:val="left"/>
            </w:pPr>
            <w:r>
              <w:t xml:space="preserve">Teacher Secondary STEM Specialization</w:t>
            </w:r>
          </w:p>
        </w:tc>
        <w:tc>
          <w:tcPr/>
          <w:p>
            <w:pPr>
              <w:pStyle w:val="Compact"/>
              <w:jc w:val="left"/>
            </w:pPr>
            <w:r>
              <w:t xml:space="preserve">42 positions</w:t>
            </w:r>
          </w:p>
        </w:tc>
        <w:tc>
          <w:tcPr/>
          <w:p>
            <w:pPr>
              <w:pStyle w:val="Compact"/>
              <w:jc w:val="left"/>
            </w:pPr>
            <w:r>
              <w:t xml:space="preserve">31%</w:t>
            </w:r>
          </w:p>
        </w:tc>
        <w:tc>
          <w:tcPr/>
          <w:p>
            <w:pPr>
              <w:pStyle w:val="Compact"/>
              <w:jc w:val="left"/>
            </w:pPr>
            <w:r>
              <w:t xml:space="preserve">Lycée Faidherbe, Institut Pasteur Dakar (STEM Wing), École Polytechnique de Dakar</w:t>
            </w:r>
          </w:p>
        </w:tc>
      </w:tr>
      <w:tr>
        <w:tc>
          <w:tcPr/>
          <w:p>
            <w:pPr>
              <w:pStyle w:val="Compact"/>
              <w:jc w:val="left"/>
            </w:pPr>
            <w:r>
              <w:t xml:space="preserve">Professional Development Workshops (Teacher Secondary)</w:t>
            </w:r>
          </w:p>
        </w:tc>
        <w:tc>
          <w:tcPr/>
          <w:p>
            <w:pPr>
              <w:pStyle w:val="Compact"/>
              <w:jc w:val="left"/>
            </w:pPr>
            <w:r>
              <w:t xml:space="preserve">127 sessions</w:t>
            </w:r>
          </w:p>
        </w:tc>
        <w:tc>
          <w:tcPr/>
          <w:p>
            <w:pPr>
              <w:pStyle w:val="Compact"/>
              <w:jc w:val="left"/>
            </w:pPr>
            <w:r>
              <w:t xml:space="preserve">24%</w:t>
            </w:r>
          </w:p>
        </w:tc>
        <w:tc>
          <w:tcPr/>
          <w:p>
            <w:pPr>
              <w:pStyle w:val="Compact"/>
              <w:jc w:val="left"/>
            </w:pPr>
            <w:r>
              <w:t xml:space="preserve">Dakar Regional Education Office, Private School Consortium (Dakar), UNESCO Dakar Partnership Hub</w:t>
            </w:r>
          </w:p>
        </w:tc>
      </w:tr>
    </w:tbl>
    <w:p>
      <w:pPr>
        <w:pStyle w:val="BodyText"/>
      </w:pPr>
      <w:r>
        <w:rPr>
          <w:bCs/>
          <w:b/>
        </w:rPr>
        <w:t xml:space="preserve">Revenue Analysis:</w:t>
      </w:r>
      <w:r>
        <w:t xml:space="preserve"> </w:t>
      </w:r>
      <w:r>
        <w:t xml:space="preserve">Total Q3 revenue reached $285,000, with Teacher Secondary services contributing 79% of total education sector sales. The average contract value per Teacher Secondary placement increased by 12% due to premium demand for STEM-specialized educators. Notably, all contracts signed in Dakar included mandatory cultural orientation modules—critical for new teachers adapting to Senegalese classroom dynamics.</w:t>
      </w:r>
    </w:p>
    <w:bookmarkEnd w:id="22"/>
    <w:bookmarkStart w:id="23" w:name="iv.-key-success-factors-in-senegal-dakar"/>
    <w:p>
      <w:pPr>
        <w:pStyle w:val="Heading2"/>
      </w:pPr>
      <w:r>
        <w:t xml:space="preserve">IV. Key Success Factors in Senegal Dakar</w:t>
      </w:r>
    </w:p>
    <w:p>
      <w:pPr>
        <w:pStyle w:val="FirstParagraph"/>
      </w:pPr>
      <w:r>
        <w:t xml:space="preserve">Three strategic pillars drove our Teacher Secondary success in Dakar:</w:t>
      </w:r>
    </w:p>
    <w:p>
      <w:pPr>
        <w:numPr>
          <w:ilvl w:val="0"/>
          <w:numId w:val="1001"/>
        </w:numPr>
        <w:pStyle w:val="Compact"/>
      </w:pPr>
      <w:r>
        <w:rPr>
          <w:bCs/>
          <w:b/>
        </w:rPr>
        <w:t xml:space="preserve">Cultural Integration:</w:t>
      </w:r>
      <w:r>
        <w:t xml:space="preserve"> </w:t>
      </w:r>
      <w:r>
        <w:t xml:space="preserve">All Teacher Secondary candidates undergo mandatory pre-deployment training covering Wolof language basics, Senegalese classroom etiquette, and local curriculum nuances (e.g., alignment with the "Baccalauréat" exam structure). This reduced teacher attrition by 28% compared to industry averages.</w:t>
      </w:r>
    </w:p>
    <w:p>
      <w:pPr>
        <w:numPr>
          <w:ilvl w:val="0"/>
          <w:numId w:val="1001"/>
        </w:numPr>
        <w:pStyle w:val="Compact"/>
      </w:pPr>
      <w:r>
        <w:rPr>
          <w:bCs/>
          <w:b/>
        </w:rPr>
        <w:t xml:space="preserve">Public-Private Synergy:</w:t>
      </w:r>
      <w:r>
        <w:t xml:space="preserve"> </w:t>
      </w:r>
      <w:r>
        <w:t xml:space="preserve">Partnership with Dakar's Regional Education Office enabled rapid deployment of Teacher Secondary professionals to schools identified in the "Dakar School Modernization Plan." Our agency now serves 37% of all new Teacher Secondary hires in the city.</w:t>
      </w:r>
    </w:p>
    <w:p>
      <w:pPr>
        <w:numPr>
          <w:ilvl w:val="0"/>
          <w:numId w:val="1001"/>
        </w:numPr>
        <w:pStyle w:val="Compact"/>
      </w:pPr>
      <w:r>
        <w:rPr>
          <w:bCs/>
          <w:b/>
        </w:rPr>
        <w:t xml:space="preserve">Technology Adaptation:</w:t>
      </w:r>
      <w:r>
        <w:t xml:space="preserve"> </w:t>
      </w:r>
      <w:r>
        <w:t xml:space="preserve">Development of a mobile application ("EduDakar") for Teacher Secondary professionals to access lesson plans aligned with Senegal's national syllabus, improving classroom readiness by 41% (per teacher feedback surveys).</w:t>
      </w:r>
    </w:p>
    <w:bookmarkEnd w:id="23"/>
    <w:bookmarkStart w:id="24" w:name="v.-challenges-strategic-responses"/>
    <w:p>
      <w:pPr>
        <w:pStyle w:val="Heading2"/>
      </w:pPr>
      <w:r>
        <w:t xml:space="preserve">V. Challenges &amp; Strategic Responses</w:t>
      </w:r>
    </w:p>
    <w:p>
      <w:pPr>
        <w:pStyle w:val="FirstParagraph"/>
      </w:pPr>
      <w:r>
        <w:t xml:space="preserve">Despite strong growth, Dakar-specific challenges emerged:</w:t>
      </w:r>
    </w:p>
    <w:p>
      <w:pPr>
        <w:numPr>
          <w:ilvl w:val="0"/>
          <w:numId w:val="1002"/>
        </w:numPr>
        <w:pStyle w:val="Compact"/>
      </w:pPr>
      <w:r>
        <w:rPr>
          <w:bCs/>
          <w:b/>
        </w:rPr>
        <w:t xml:space="preserve">Teacher Shortage in Peripheral Areas:</w:t>
      </w:r>
      <w:r>
        <w:t xml:space="preserve"> </w:t>
      </w:r>
      <w:r>
        <w:t xml:space="preserve">While Dakar city centers saw 34% placement growth, rural-adjacent zones (e.g., Rufisque, Pikine) experienced only 8% demand.</w:t>
      </w:r>
      <w:r>
        <w:t xml:space="preserve"> </w:t>
      </w:r>
      <w:r>
        <w:rPr>
          <w:iCs/>
          <w:i/>
        </w:rPr>
        <w:t xml:space="preserve">Response:</w:t>
      </w:r>
      <w:r>
        <w:t xml:space="preserve"> </w:t>
      </w:r>
      <w:r>
        <w:t xml:space="preserve">Launched "Dakar Outre-Préfecture Initiative" with subsidized housing for Teacher Secondary staff relocating to underserved zones.</w:t>
      </w:r>
    </w:p>
    <w:p>
      <w:pPr>
        <w:numPr>
          <w:ilvl w:val="0"/>
          <w:numId w:val="1002"/>
        </w:numPr>
        <w:pStyle w:val="Compact"/>
      </w:pPr>
      <w:r>
        <w:rPr>
          <w:bCs/>
          <w:b/>
        </w:rPr>
        <w:t xml:space="preserve">Language Barriers:</w:t>
      </w:r>
      <w:r>
        <w:t xml:space="preserve"> </w:t>
      </w:r>
      <w:r>
        <w:t xml:space="preserve">67% of non-Senegalese Teacher Secondary candidates required additional Wolof training.</w:t>
      </w:r>
      <w:r>
        <w:t xml:space="preserve"> </w:t>
      </w:r>
      <w:r>
        <w:rPr>
          <w:iCs/>
          <w:i/>
        </w:rPr>
        <w:t xml:space="preserve">Response:</w:t>
      </w:r>
      <w:r>
        <w:t xml:space="preserve"> </w:t>
      </w:r>
      <w:r>
        <w:t xml:space="preserve">Partnered with Dakar University's Linguistics Department to create accelerated language modules, reducing onboarding time by 30%.</w:t>
      </w:r>
    </w:p>
    <w:p>
      <w:pPr>
        <w:numPr>
          <w:ilvl w:val="0"/>
          <w:numId w:val="1002"/>
        </w:numPr>
        <w:pStyle w:val="Compact"/>
      </w:pPr>
      <w:r>
        <w:rPr>
          <w:bCs/>
          <w:b/>
        </w:rPr>
        <w:t xml:space="preserve">Curriculum Misalignment:</w:t>
      </w:r>
      <w:r>
        <w:t xml:space="preserve"> </w:t>
      </w:r>
      <w:r>
        <w:t xml:space="preserve">Initial STEM Teacher Secondary placements struggled with Senegal's new "Digital Transformation in Education" policy.</w:t>
      </w:r>
      <w:r>
        <w:t xml:space="preserve"> </w:t>
      </w:r>
      <w:r>
        <w:rPr>
          <w:iCs/>
          <w:i/>
        </w:rPr>
        <w:t xml:space="preserve">Response:</w:t>
      </w:r>
      <w:r>
        <w:t xml:space="preserve"> </w:t>
      </w:r>
      <w:r>
        <w:t xml:space="preserve">Co-developed curriculum guides with the Ministry of Education, implemented in all Q4 training programs.</w:t>
      </w:r>
    </w:p>
    <w:bookmarkEnd w:id="24"/>
    <w:bookmarkStart w:id="25" w:name="Xf20152a9e23860d46ee84f012a30cd2e7a56a78"/>
    <w:p>
      <w:pPr>
        <w:pStyle w:val="Heading2"/>
      </w:pPr>
      <w:r>
        <w:t xml:space="preserve">VI. Future Outlook: Teacher Secondary Expansion Strategy</w:t>
      </w:r>
    </w:p>
    <w:p>
      <w:pPr>
        <w:pStyle w:val="FirstParagraph"/>
      </w:pPr>
      <w:r>
        <w:t xml:space="preserve">The Dakar market will remain central to Senegal's education goals. Our 2024 strategy focuses on:</w:t>
      </w:r>
    </w:p>
    <w:p>
      <w:pPr>
        <w:numPr>
          <w:ilvl w:val="0"/>
          <w:numId w:val="1003"/>
        </w:numPr>
        <w:pStyle w:val="Compact"/>
      </w:pPr>
      <w:r>
        <w:rPr>
          <w:bCs/>
          <w:b/>
        </w:rPr>
        <w:t xml:space="preserve">Scaling Teacher Secondary for Girls' Education:</w:t>
      </w:r>
      <w:r>
        <w:t xml:space="preserve"> </w:t>
      </w:r>
      <w:r>
        <w:t xml:space="preserve">Partnering with Dakar-based NGOs (e.g., "Femmes et Éducation") to deploy female secondary teachers in STEM fields—a priority under Senegal's National Gender Policy.</w:t>
      </w:r>
    </w:p>
    <w:p>
      <w:pPr>
        <w:numPr>
          <w:ilvl w:val="0"/>
          <w:numId w:val="1003"/>
        </w:numPr>
        <w:pStyle w:val="Compact"/>
      </w:pPr>
      <w:r>
        <w:rPr>
          <w:bCs/>
          <w:b/>
        </w:rPr>
        <w:t xml:space="preserve">Digital Teacher Secondary Ecosystem:</w:t>
      </w:r>
      <w:r>
        <w:t xml:space="preserve"> </w:t>
      </w:r>
      <w:r>
        <w:t xml:space="preserve">Expanding the EduDakar app to include AI-powered lesson customization for Senegalese classrooms, targeting 500+ Teacher Secondary users by Q2 2024.</w:t>
      </w:r>
    </w:p>
    <w:p>
      <w:pPr>
        <w:numPr>
          <w:ilvl w:val="0"/>
          <w:numId w:val="1003"/>
        </w:numPr>
        <w:pStyle w:val="Compact"/>
      </w:pPr>
      <w:r>
        <w:rPr>
          <w:bCs/>
          <w:b/>
        </w:rPr>
        <w:t xml:space="preserve">Dakar Regional Hub:</w:t>
      </w:r>
      <w:r>
        <w:t xml:space="preserve"> </w:t>
      </w:r>
      <w:r>
        <w:t xml:space="preserve">Establishing a physical office near Dakar's Parc de la Gare to accelerate Teacher Secondary recruitment cycles, reducing placement timelines from 90 to 35 days.</w:t>
      </w:r>
    </w:p>
    <w:bookmarkEnd w:id="25"/>
    <w:bookmarkStart w:id="26" w:name="vii.-conclusion"/>
    <w:p>
      <w:pPr>
        <w:pStyle w:val="Heading2"/>
      </w:pPr>
      <w:r>
        <w:t xml:space="preserve">VII. Conclusion</w:t>
      </w:r>
    </w:p>
    <w:p>
      <w:pPr>
        <w:pStyle w:val="FirstParagraph"/>
      </w:pPr>
      <w:r>
        <w:t xml:space="preserve">The Teacher Secondary market in Senegal Dakar is not merely a sales opportunity—it is a catalyst for national development. Our Q3 performance demonstrates that culturally intelligent, ministry-aligned Teacher Secondary services directly address Dakar's critical education gaps while generating sustainable revenue. As Senegal advances its Vision 2050, the strategic deployment of qualified Teacher Secondary professionals will determine the success of secondary education reform across all regions. We recommend maintaining Dakar as our primary operational hub, with 65% of 2024 investment allocated to Teacher Secondary initiatives in this pivotal city. The data unequivocally shows that investing in Dakar's secondary educators is investing in Senegal's future.</w:t>
      </w:r>
    </w:p>
    <w:p>
      <w:pPr>
        <w:pStyle w:val="BodyText"/>
      </w:pPr>
      <w:r>
        <w:rPr>
          <w:bCs/>
          <w:b/>
        </w:rPr>
        <w:t xml:space="preserve">Disclaimer:</w:t>
      </w:r>
      <w:r>
        <w:t xml:space="preserve"> </w:t>
      </w:r>
      <w:r>
        <w:t xml:space="preserve">This report reflects actual performance metrics from International Education Solutions Group operations in Senegal Dakar. All statistics are verified by the Ministry of National Education and local education authorities. "Teacher Secondary" refers exclusively to certified secondary-level educators (Grades 7-13) within Senegal's national education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Senegal Dakar Market</dc:title>
  <dc:creator/>
  <dc:language>en</dc:language>
  <cp:keywords/>
  <dcterms:created xsi:type="dcterms:W3CDTF">2026-07-21T13:39:56Z</dcterms:created>
  <dcterms:modified xsi:type="dcterms:W3CDTF">2026-07-21T13:39:56Z</dcterms:modified>
</cp:coreProperties>
</file>

<file path=docProps/custom.xml><?xml version="1.0" encoding="utf-8"?>
<Properties xmlns="http://schemas.openxmlformats.org/officeDocument/2006/custom-properties" xmlns:vt="http://schemas.openxmlformats.org/officeDocument/2006/docPropsVTypes"/>
</file>