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Secondary</w:t>
      </w:r>
      <w:r>
        <w:t xml:space="preserve"> </w:t>
      </w:r>
      <w:r>
        <w:t xml:space="preserve">Teacher</w:t>
      </w:r>
      <w:r>
        <w:t xml:space="preserve"> </w:t>
      </w:r>
      <w:r>
        <w:t xml:space="preserve">Recruitment</w:t>
      </w:r>
      <w:r>
        <w:t xml:space="preserve"> </w:t>
      </w:r>
      <w:r>
        <w:t xml:space="preserve">&amp;</w:t>
      </w:r>
      <w:r>
        <w:t xml:space="preserve"> </w:t>
      </w:r>
      <w:r>
        <w:t xml:space="preserve">Support</w:t>
      </w:r>
      <w:r>
        <w:t xml:space="preserve"> </w:t>
      </w:r>
      <w:r>
        <w:t xml:space="preserve">Services</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2f84fea77cb76c321e7227c8bfbffe48da66f2e"/>
    <w:p>
      <w:pPr>
        <w:pStyle w:val="Heading1"/>
      </w:pPr>
      <w:r>
        <w:t xml:space="preserve">Sales Report: Secondary Teacher Recruitment &amp; Support Services for Educational Institutions in Cape Town, South Africa</w:t>
      </w:r>
    </w:p>
    <w:bookmarkStart w:id="20" w:name="executive-summary"/>
    <w:p>
      <w:pPr>
        <w:pStyle w:val="Heading2"/>
      </w:pPr>
      <w:r>
        <w:t xml:space="preserve">Executive Summary</w:t>
      </w:r>
    </w:p>
    <w:p>
      <w:pPr>
        <w:pStyle w:val="FirstParagraph"/>
      </w:pPr>
      <w:r>
        <w:t xml:space="preserve">This comprehensive sales report details the performance and strategic outlook for our specialized secondary teacher recruitment and professional development services within the Cape Town education ecosystem. Serving schools across the City of Cape Town Metropolitan Municipality, including key districts such as Khayelitsha, Mitchells Plain, Bellville, and Wynberg, we have established a robust market presence since 2020. Our focus on addressing critical shortages in</w:t>
      </w:r>
      <w:r>
        <w:t xml:space="preserve"> </w:t>
      </w:r>
      <w:r>
        <w:rPr>
          <w:bCs/>
          <w:b/>
        </w:rPr>
        <w:t xml:space="preserve">Teacher Secondary</w:t>
      </w:r>
      <w:r>
        <w:t xml:space="preserve"> </w:t>
      </w:r>
      <w:r>
        <w:t xml:space="preserve">roles—specifically for Mathematics, Science (Physical &amp; Life Sciences), English First Additional Language (EFAL), and Accounting at Grades 10-12—has driven significant growth. In the current financial year (January 2023 – December 2023), we achieved a 35% YoY increase in placements within</w:t>
      </w:r>
      <w:r>
        <w:t xml:space="preserve"> </w:t>
      </w:r>
      <w:r>
        <w:rPr>
          <w:bCs/>
          <w:b/>
        </w:rPr>
        <w:t xml:space="preserve">South Africa Cape Town</w:t>
      </w:r>
      <w:r>
        <w:t xml:space="preserve">'s public and independent secondary schools, securing contracts with over 45 institutions across the Western Cape.</w:t>
      </w:r>
    </w:p>
    <w:bookmarkEnd w:id="20"/>
    <w:bookmarkStart w:id="21" w:name="X320c793c6ab2f07b730b9fa48c766008eb0d401"/>
    <w:p>
      <w:pPr>
        <w:pStyle w:val="Heading2"/>
      </w:pPr>
      <w:r>
        <w:t xml:space="preserve">Market Context: The Secondary Teacher Landscape in Cape Town</w:t>
      </w:r>
    </w:p>
    <w:p>
      <w:pPr>
        <w:pStyle w:val="FirstParagraph"/>
      </w:pPr>
      <w:r>
        <w:t xml:space="preserve">Cape Town faces acute challenges in secondary education staffing. According to the 2023 Western Cape Education Department (WCED) Annual Report, vacancies in core secondary subjects exceeded 1,800 positions district-wide during Term 3. This shortage is exacerbated by high turnover rates linked to workload pressures and geographic constraints within a city characterized by sprawling townships and affluent suburbs. The demand for</w:t>
      </w:r>
      <w:r>
        <w:t xml:space="preserve"> </w:t>
      </w:r>
      <w:r>
        <w:rPr>
          <w:bCs/>
          <w:b/>
        </w:rPr>
        <w:t xml:space="preserve">Teacher Secondary</w:t>
      </w:r>
      <w:r>
        <w:t xml:space="preserve"> </w:t>
      </w:r>
      <w:r>
        <w:t xml:space="preserve">professionals with subject-specific pedagogical expertise—particularly in STEM fields—is more critical than ever, aligning directly with national Department of Basic Education (DBE) priorities like the "National Development Plan 2030" focus on improving Grade 12 pass rates. Our sales strategy directly targets these systemic needs, positioning our service as a strategic solution for schools navigating this complex environment.</w:t>
      </w:r>
    </w:p>
    <w:bookmarkEnd w:id="21"/>
    <w:bookmarkStart w:id="22" w:name="sales-performance-breakdown"/>
    <w:p>
      <w:pPr>
        <w:pStyle w:val="Heading2"/>
      </w:pPr>
      <w:r>
        <w:t xml:space="preserve">Sales Performance Breakdown</w:t>
      </w:r>
    </w:p>
    <w:p>
      <w:pPr>
        <w:pStyle w:val="FirstParagraph"/>
      </w:pPr>
      <w:r>
        <w:t xml:space="preserve">Quarter</w:t>
      </w:r>
    </w:p>
    <w:p>
      <w:pPr>
        <w:pStyle w:val="BodyText"/>
      </w:pPr>
      <w:r>
        <w:t xml:space="preserve">Placements (Secondary Teachers)</w:t>
      </w:r>
    </w:p>
    <w:p>
      <w:pPr>
        <w:pStyle w:val="BodyText"/>
      </w:pPr>
      <w:r>
        <w:t xml:space="preserve">Revenue Generated (ZAR)</w:t>
      </w:r>
    </w:p>
    <w:p>
      <w:pPr>
        <w:pStyle w:val="BodyText"/>
      </w:pPr>
      <w:r>
        <w:t xml:space="preserve">% of Target Achieved</w:t>
      </w:r>
    </w:p>
    <w:p>
      <w:pPr>
        <w:pStyle w:val="BodyText"/>
      </w:pPr>
      <w:r>
        <w:t xml:space="preserve">Q1 2023</w:t>
      </w:r>
    </w:p>
    <w:p>
      <w:pPr>
        <w:pStyle w:val="BodyText"/>
      </w:pPr>
      <w:r>
        <w:t xml:space="preserve">42</w:t>
      </w:r>
    </w:p>
    <w:p>
      <w:pPr>
        <w:pStyle w:val="BodyText"/>
      </w:pPr>
      <w:r>
        <w:t xml:space="preserve">895,000</w:t>
      </w:r>
    </w:p>
    <w:p>
      <w:pPr>
        <w:pStyle w:val="BodyText"/>
      </w:pPr>
      <w:r>
        <w:t xml:space="preserve">87%</w:t>
      </w:r>
    </w:p>
    <w:p>
      <w:pPr>
        <w:pStyle w:val="BodyText"/>
      </w:pPr>
      <w:r>
        <w:t xml:space="preserve">Q2 2023</w:t>
      </w:r>
    </w:p>
    <w:p>
      <w:pPr>
        <w:pStyle w:val="BodyText"/>
      </w:pPr>
      <w:r>
        <w:t xml:space="preserve">611,485,000</w:t>
      </w:r>
    </w:p>
    <w:p>
      <w:pPr>
        <w:pStyle w:val="BodyText"/>
      </w:pPr>
      <w:r>
        <w:t xml:space="preserve">Key drivers of this success include:</w:t>
      </w:r>
    </w:p>
    <w:p>
      <w:pPr>
        <w:numPr>
          <w:ilvl w:val="0"/>
          <w:numId w:val="1001"/>
        </w:numPr>
        <w:pStyle w:val="Compact"/>
      </w:pPr>
      <w:r>
        <w:rPr>
          <w:bCs/>
          <w:b/>
        </w:rPr>
        <w:t xml:space="preserve">Hyper-Localized Approach:</w:t>
      </w:r>
      <w:r>
        <w:t xml:space="preserve"> </w:t>
      </w:r>
      <w:r>
        <w:t xml:space="preserve">Tailored recruitment campaigns for specific Cape Town suburbs (e.g., targeted social media ads in Khayelitsha, partnerships with local teacher training colleges like UCT and WCED's Teacher Development Centres).</w:t>
      </w:r>
    </w:p>
    <w:p>
      <w:pPr>
        <w:numPr>
          <w:ilvl w:val="0"/>
          <w:numId w:val="1001"/>
        </w:numPr>
        <w:pStyle w:val="Compact"/>
      </w:pPr>
      <w:r>
        <w:rPr>
          <w:bCs/>
          <w:b/>
        </w:rPr>
        <w:t xml:space="preserve">School-Specific Value Propositions:</w:t>
      </w:r>
      <w:r>
        <w:t xml:space="preserve"> </w:t>
      </w:r>
      <w:r>
        <w:t xml:space="preserve">Customized service packages addressing each school's unique needs—e.g., intensive support for schools in high-need areas to meet DBE compliance, or specialized STEM mentorship programs for academically strong institutions.</w:t>
      </w:r>
    </w:p>
    <w:p>
      <w:pPr>
        <w:numPr>
          <w:ilvl w:val="0"/>
          <w:numId w:val="1001"/>
        </w:numPr>
        <w:pStyle w:val="Compact"/>
      </w:pPr>
      <w:r>
        <w:rPr>
          <w:bCs/>
          <w:b/>
        </w:rPr>
        <w:t xml:space="preserve">Strategic Partnerships:</w:t>
      </w:r>
      <w:r>
        <w:t xml:space="preserve"> </w:t>
      </w:r>
      <w:r>
        <w:t xml:space="preserve">Collaboration with the City of Cape Town’s Skills Development Strategy and WCED on short-term teacher deployment initiatives, especially during critical periods like the Matric year (Grade 12).</w:t>
      </w:r>
    </w:p>
    <w:bookmarkEnd w:id="22"/>
    <w:bookmarkStart w:id="23" w:name="Xd015cdbeeaddfbaed7cd276bdebd8b39b0c6ef6"/>
    <w:p>
      <w:pPr>
        <w:pStyle w:val="Heading2"/>
      </w:pPr>
      <w:r>
        <w:t xml:space="preserve">Case Study: Success in Khayelitsha Secondary Schools</w:t>
      </w:r>
    </w:p>
    <w:p>
      <w:pPr>
        <w:pStyle w:val="FirstParagraph"/>
      </w:pPr>
      <w:r>
        <w:t xml:space="preserve">A prime example is our partnership with the Khayelitsha Cluster of 18 public secondary schools. Facing a 40% vacancy rate in Mathematics and Science at Grade 10-12, they engaged our services for a targeted recruitment drive. Over six months, we placed 32 qualified</w:t>
      </w:r>
      <w:r>
        <w:t xml:space="preserve"> </w:t>
      </w:r>
      <w:r>
        <w:rPr>
          <w:bCs/>
          <w:b/>
        </w:rPr>
        <w:t xml:space="preserve">Teacher Secondary</w:t>
      </w:r>
      <w:r>
        <w:t xml:space="preserve"> </w:t>
      </w:r>
      <w:r>
        <w:t xml:space="preserve">professionals, significantly reducing the vacancies to below industry benchmarks (25%). The schools reported improved learner performance in these critical subjects during the following academic year. Crucially, 80% of these teachers remained beyond the initial contract period due to our embedded support program—providing ongoing mentoring and resource access aligned with WCED curriculum requirements. This case exemplifies how our</w:t>
      </w:r>
      <w:r>
        <w:t xml:space="preserve"> </w:t>
      </w:r>
      <w:r>
        <w:rPr>
          <w:bCs/>
          <w:b/>
        </w:rPr>
        <w:t xml:space="preserve">South Africa Cape Town</w:t>
      </w:r>
      <w:r>
        <w:t xml:space="preserve">-focused model delivers sustainable results, moving beyond transactional placements to long-term educational impact.</w:t>
      </w:r>
    </w:p>
    <w:bookmarkEnd w:id="23"/>
    <w:bookmarkStart w:id="24" w:name="X20057e00c5632f899d73de76bdcd0b776c68803"/>
    <w:p>
      <w:pPr>
        <w:pStyle w:val="Heading2"/>
      </w:pPr>
      <w:r>
        <w:t xml:space="preserve">Client Feedback: Validating Our Cape Town Focus</w:t>
      </w:r>
    </w:p>
    <w:p>
      <w:pPr>
        <w:pStyle w:val="FirstParagraph"/>
      </w:pPr>
      <w:r>
        <w:t xml:space="preserve">Direct feedback from school leadership underscores the relevance of our service in the local context:</w:t>
      </w:r>
    </w:p>
    <w:p>
      <w:pPr>
        <w:pStyle w:val="BlockText"/>
      </w:pPr>
      <w:r>
        <w:t xml:space="preserve">"In a city as dynamic and challenging as Cape Town, finding qualified secondary teachers who understand our community’s needs is paramount. [Our Company Name]’s deep roots here and ability to source teachers trained for South African classrooms made all the difference in overcoming our critical vacancies."</w:t>
      </w:r>
      <w:r>
        <w:br/>
      </w:r>
      <w:r>
        <w:rPr>
          <w:iCs/>
          <w:i/>
        </w:rPr>
        <w:t xml:space="preserve">- Principal, Urban High School, Cape Town</w:t>
      </w:r>
    </w:p>
    <w:p>
      <w:pPr>
        <w:pStyle w:val="BlockText"/>
      </w:pPr>
      <w:r>
        <w:t xml:space="preserve">"Their recruitment isn't just filling a position; it's about finding educators who will thrive within Cape Town's specific socio-educational landscape. The support they provide post-placement ensures teachers are effective from day one."</w:t>
      </w:r>
      <w:r>
        <w:br/>
      </w:r>
      <w:r>
        <w:rPr>
          <w:iCs/>
          <w:i/>
        </w:rPr>
        <w:t xml:space="preserve">- HR Manager, Private Secondary School, Southern Suburbs</w:t>
      </w:r>
    </w:p>
    <w:bookmarkEnd w:id="24"/>
    <w:bookmarkStart w:id="25" w:name="Xe9bcc25a313386873f91733a1e13153c723bc2e"/>
    <w:p>
      <w:pPr>
        <w:pStyle w:val="Heading2"/>
      </w:pPr>
      <w:r>
        <w:t xml:space="preserve">Challenges &amp; Strategic Response in the Cape Town Market</w:t>
      </w:r>
    </w:p>
    <w:p>
      <w:pPr>
        <w:pStyle w:val="FirstParagraph"/>
      </w:pPr>
      <w:r>
        <w:t xml:space="preserve">Navigating the Cape Town education market presents unique hurdles:</w:t>
      </w:r>
    </w:p>
    <w:p>
      <w:pPr>
        <w:numPr>
          <w:ilvl w:val="0"/>
          <w:numId w:val="1002"/>
        </w:numPr>
        <w:pStyle w:val="Compact"/>
      </w:pPr>
      <w:r>
        <w:rPr>
          <w:bCs/>
          <w:b/>
        </w:rPr>
        <w:t xml:space="preserve">Geographic Disparities:</w:t>
      </w:r>
      <w:r>
        <w:t xml:space="preserve"> </w:t>
      </w:r>
      <w:r>
        <w:t xml:space="preserve">Schools in townships often struggle more with retention. Our response: Implemented a "Cape Town Mobility Program" offering housing subsidies and transport assistance for teachers willing to work in underserved areas, significantly improving retention rates by 28%.</w:t>
      </w:r>
    </w:p>
    <w:p>
      <w:pPr>
        <w:numPr>
          <w:ilvl w:val="0"/>
          <w:numId w:val="1002"/>
        </w:numPr>
        <w:pStyle w:val="Compact"/>
      </w:pPr>
      <w:r>
        <w:rPr>
          <w:bCs/>
          <w:b/>
        </w:rPr>
        <w:t xml:space="preserve">Competition from National Agencies:</w:t>
      </w:r>
      <w:r>
        <w:t xml:space="preserve"> </w:t>
      </w:r>
      <w:r>
        <w:t xml:space="preserve">Large national recruitment firms lack local insight. We differentiate through our Cape Town-specific knowledge of school contexts, WCED policies, and community dynamics.</w:t>
      </w:r>
    </w:p>
    <w:p>
      <w:pPr>
        <w:numPr>
          <w:ilvl w:val="0"/>
          <w:numId w:val="1002"/>
        </w:numPr>
        <w:pStyle w:val="Compact"/>
      </w:pPr>
      <w:r>
        <w:rPr>
          <w:bCs/>
          <w:b/>
        </w:rPr>
        <w:t xml:space="preserve">Economic Pressures on Schools:</w:t>
      </w:r>
      <w:r>
        <w:t xml:space="preserve"> </w:t>
      </w:r>
      <w:r>
        <w:t xml:space="preserve">Budget constraints require cost-effective solutions. Our "Tiered Support Package" offers essential recruitment plus scalable professional development at varying price points, making high-quality</w:t>
      </w:r>
      <w:r>
        <w:t xml:space="preserve"> </w:t>
      </w:r>
      <w:r>
        <w:rPr>
          <w:bCs/>
          <w:b/>
        </w:rPr>
        <w:t xml:space="preserve">Teacher Secondary</w:t>
      </w:r>
      <w:r>
        <w:t xml:space="preserve"> </w:t>
      </w:r>
      <w:r>
        <w:t xml:space="preserve">services accessible across all school funding tiers.</w:t>
      </w:r>
    </w:p>
    <w:bookmarkEnd w:id="25"/>
    <w:bookmarkStart w:id="26" w:name="X320559dc8723774e017935b117955d3644c63d7"/>
    <w:p>
      <w:pPr>
        <w:pStyle w:val="Heading2"/>
      </w:pPr>
      <w:r>
        <w:t xml:space="preserve">Future Outlook &amp; Growth Strategy for South Africa Cape Town</w:t>
      </w:r>
    </w:p>
    <w:p>
      <w:pPr>
        <w:pStyle w:val="FirstParagraph"/>
      </w:pPr>
      <w:r>
        <w:t xml:space="preserve">The pipeline for the next financial year shows strong momentum. Based on confirmed commitments from 30+ schools (including new partnerships with schools in the newly developed Atlantis area), we project a 45% increase in placements. Our strategy centers on:</w:t>
      </w:r>
    </w:p>
    <w:p>
      <w:pPr>
        <w:numPr>
          <w:ilvl w:val="0"/>
          <w:numId w:val="1003"/>
        </w:numPr>
        <w:pStyle w:val="Compact"/>
      </w:pPr>
      <w:r>
        <w:rPr>
          <w:bCs/>
          <w:b/>
        </w:rPr>
        <w:t xml:space="preserve">Deepening WCED Collaboration:</w:t>
      </w:r>
      <w:r>
        <w:t xml:space="preserve"> </w:t>
      </w:r>
      <w:r>
        <w:t xml:space="preserve">Formalizing agreements for rapid response to vacancies during critical academic periods.</w:t>
      </w:r>
    </w:p>
    <w:p>
      <w:pPr>
        <w:numPr>
          <w:ilvl w:val="0"/>
          <w:numId w:val="1003"/>
        </w:numPr>
        <w:pStyle w:val="Compact"/>
      </w:pPr>
      <w:r>
        <w:rPr>
          <w:bCs/>
          <w:b/>
        </w:rPr>
        <w:t xml:space="preserve">Enhancing Digital Engagement:</w:t>
      </w:r>
      <w:r>
        <w:t xml:space="preserve"> </w:t>
      </w:r>
      <w:r>
        <w:t xml:space="preserve">Launching a dedicated Cape Town teacher portal with local job listings, community forums, and WCED resource hubs.</w:t>
      </w:r>
    </w:p>
    <w:p>
      <w:pPr>
        <w:numPr>
          <w:ilvl w:val="0"/>
          <w:numId w:val="1003"/>
        </w:numPr>
        <w:pStyle w:val="Compact"/>
      </w:pPr>
      <w:r>
        <w:rPr>
          <w:bCs/>
          <w:b/>
        </w:rPr>
        <w:t xml:space="preserve">Sustainability Focus:</w:t>
      </w:r>
      <w:r>
        <w:t xml:space="preserve"> </w:t>
      </w:r>
      <w:r>
        <w:t xml:space="preserve">Developing a "Teacher Resilience Program" addressing burnout—a key retention factor in Cape Town’s demanding schools—directly supporting the DBE’s wellbeing initiatives.</w:t>
      </w:r>
    </w:p>
    <w:bookmarkEnd w:id="26"/>
    <w:bookmarkStart w:id="27" w:name="conclusion"/>
    <w:p>
      <w:pPr>
        <w:pStyle w:val="Heading2"/>
      </w:pPr>
      <w:r>
        <w:t xml:space="preserve">Conclusion</w:t>
      </w:r>
    </w:p>
    <w:p>
      <w:pPr>
        <w:pStyle w:val="FirstParagraph"/>
      </w:pPr>
      <w:r>
        <w:t xml:space="preserve">The demand for effective, locally attuned secondary teacher recruitment and support services within</w:t>
      </w:r>
      <w:r>
        <w:t xml:space="preserve"> </w:t>
      </w:r>
      <w:r>
        <w:rPr>
          <w:bCs/>
          <w:b/>
        </w:rPr>
        <w:t xml:space="preserve">South Africa Cape Town</w:t>
      </w:r>
      <w:r>
        <w:t xml:space="preserve"> </w:t>
      </w:r>
      <w:r>
        <w:t xml:space="preserve">is not merely significant—it is imperative for educational transformation. Our sales results over the past year confirm that a hyper-localized approach, deeply integrated with the realities of Cape Town’s schools and aligned with national priorities, delivers exceptional value. We have moved beyond simple placement to becoming strategic partners in building sustainable teacher capacity across secondary education in one of South Africa's most complex urban education landscapes. As we expand our footprint within the City of Cape Town Metropolitan Municipality, our commitment remains unwavering: to ensure every secondary school has access to the skilled</w:t>
      </w:r>
      <w:r>
        <w:t xml:space="preserve"> </w:t>
      </w:r>
      <w:r>
        <w:rPr>
          <w:bCs/>
          <w:b/>
        </w:rPr>
        <w:t xml:space="preserve">Teacher Secondary</w:t>
      </w:r>
      <w:r>
        <w:t xml:space="preserve"> </w:t>
      </w:r>
      <w:r>
        <w:t xml:space="preserve">professionals they need to elevate learner outcomes, one classroom at a time. The path forward is clear—deepen local engagement, innovate for community-specific challenges, and continue driving measurable impact in Cape Town’s classrooms.</w:t>
      </w:r>
    </w:p>
    <w:p>
      <w:pPr>
        <w:pStyle w:val="BodyText"/>
      </w:pPr>
      <w:r>
        <w:rPr>
          <w:iCs/>
          <w:i/>
        </w:rPr>
        <w:t xml:space="preserve">Sales Report Generated: October 26, 2023 | Prepared for Western Cape Education Sector Stakeholders | [Company Name] - Strategic Teacher Solutions for South Africa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Secondary Teacher Recruitment &amp; Support Services - Cape Town, South Africa</dc:title>
  <dc:creator/>
  <dc:language>en</dc:language>
  <cp:keywords/>
  <dcterms:created xsi:type="dcterms:W3CDTF">2025-12-11T00:24:39Z</dcterms:created>
  <dcterms:modified xsi:type="dcterms:W3CDTF">2025-12-11T00:24:39Z</dcterms:modified>
</cp:coreProperties>
</file>

<file path=docProps/custom.xml><?xml version="1.0" encoding="utf-8"?>
<Properties xmlns="http://schemas.openxmlformats.org/officeDocument/2006/custom-properties" xmlns:vt="http://schemas.openxmlformats.org/officeDocument/2006/docPropsVTypes"/>
</file>