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Teacher</w:t>
      </w:r>
      <w:r>
        <w:t xml:space="preserve"> </w:t>
      </w:r>
      <w:r>
        <w:t xml:space="preserve">Secondary</w:t>
      </w:r>
      <w:r>
        <w:t xml:space="preserve"> </w:t>
      </w:r>
      <w:r>
        <w:t xml:space="preserve">Recruitment</w:t>
      </w:r>
      <w:r>
        <w:t xml:space="preserve"> </w:t>
      </w:r>
      <w:r>
        <w:t xml:space="preserve">in</w:t>
      </w:r>
      <w:r>
        <w:t xml:space="preserve"> </w:t>
      </w:r>
      <w:r>
        <w:t xml:space="preserve">Seoul,</w:t>
      </w:r>
      <w:r>
        <w:t xml:space="preserve"> </w:t>
      </w:r>
      <w:r>
        <w:t xml:space="preserve">South</w:t>
      </w:r>
      <w:r>
        <w:t xml:space="preserve"> </w:t>
      </w:r>
      <w:r>
        <w:t xml:space="preserve">Korea</w:t>
      </w:r>
    </w:p>
    <w:bookmarkStart w:id="30" w:name="X93ec638bf7fc2f88db8bdca125f6fbfcbe8b462"/>
    <w:p>
      <w:pPr>
        <w:pStyle w:val="Heading1"/>
      </w:pPr>
      <w:r>
        <w:t xml:space="preserve">Q3 2024 Sales Performance Report: Teacher Secondary Recruitment for South Korea Seoul Educational Institutions</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Global Education Partnerships Division</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quarterly Sales Report details the performance of our Teacher Secondary recruitment division servicing South Korea's Seoul metropolitan area. The period witnessed a significant 35% year-over-year increase in placements, driven by unprecedented demand for qualified secondary-level educators (Grades 7-12) across public and private institutions. As South Korea continues to prioritize educational excellence within Seoul—home to over 1,200 secondary schools—the strategic focus on "Teacher Secondary" recruitment has proven critical to our market leadership. This report confirms that targeted sales initiatives centered on Seoul's unique educational ecosystem have positioned us as the premier partner for school districts seeking high-caliber educators.</w:t>
      </w:r>
    </w:p>
    <w:bookmarkEnd w:id="20"/>
    <w:bookmarkStart w:id="21" w:name="Xa0f45b9a4e698a2f5134a827e2a7874f486d821"/>
    <w:p>
      <w:pPr>
        <w:pStyle w:val="Heading2"/>
      </w:pPr>
      <w:r>
        <w:t xml:space="preserve">Market Context: South Korea Seoul Educational Landscape</w:t>
      </w:r>
    </w:p>
    <w:p>
      <w:pPr>
        <w:pStyle w:val="FirstParagraph"/>
      </w:pPr>
      <w:r>
        <w:t xml:space="preserve">Seoul represents the epicenter of South Korea's competitive academic environment, with parents and institutions demanding world-class secondary education. The Ministry of Education's 2024 "Future-Ready Curriculum Initiative" has intensified demand for teachers specializing in STEM, global citizenship, and digital literacy—directly aligning with our core "Teacher Secondary" service offerings. Key market insights include:</w:t>
      </w:r>
    </w:p>
    <w:p>
      <w:pPr>
        <w:numPr>
          <w:ilvl w:val="0"/>
          <w:numId w:val="1001"/>
        </w:numPr>
        <w:pStyle w:val="Compact"/>
      </w:pPr>
      <w:r>
        <w:t xml:space="preserve">Seoul public secondary schools face a 17% vacancy rate for specialized subject teachers (MOE Seoul Regional Office, Q2 2024).</w:t>
      </w:r>
    </w:p>
    <w:p>
      <w:pPr>
        <w:numPr>
          <w:ilvl w:val="0"/>
          <w:numId w:val="1001"/>
        </w:numPr>
        <w:pStyle w:val="Compact"/>
      </w:pPr>
      <w:r>
        <w:t xml:space="preserve">Private institutions in Gangnam and Seongdong districts are aggressively expanding international programs, requiring native English speakers with secondary teaching certification.</w:t>
      </w:r>
    </w:p>
    <w:p>
      <w:pPr>
        <w:numPr>
          <w:ilvl w:val="0"/>
          <w:numId w:val="1001"/>
        </w:numPr>
        <w:pStyle w:val="Compact"/>
      </w:pPr>
      <w:r>
        <w:t xml:space="preserve">Over 85% of Seoul schools now mandate digital pedagogy training for secondary faculty—a key differentiator in our recruitment packages.</w:t>
      </w:r>
    </w:p>
    <w:p>
      <w:pPr>
        <w:pStyle w:val="FirstParagraph"/>
      </w:pPr>
      <w:r>
        <w:t xml:space="preserve">These factors have made the "Teacher Secondary" market in South Korea Seoul both highly competitive and exceptionally lucrative, demanding specialized sales strategies beyond generic educator placement.</w:t>
      </w:r>
    </w:p>
    <w:bookmarkEnd w:id="21"/>
    <w:bookmarkStart w:id="25" w:name="q3-sales-performance-highlights"/>
    <w:p>
      <w:pPr>
        <w:pStyle w:val="Heading2"/>
      </w:pPr>
      <w:r>
        <w:t xml:space="preserve">Q3 Sales Performance Highlights</w:t>
      </w:r>
    </w:p>
    <w:bookmarkStart w:id="22" w:name="placement-volume-revenue"/>
    <w:p>
      <w:pPr>
        <w:pStyle w:val="Heading3"/>
      </w:pPr>
      <w:r>
        <w:t xml:space="preserve">Placement Volume &amp; Revenue</w:t>
      </w:r>
    </w:p>
    <w:p>
      <w:pPr>
        <w:pStyle w:val="FirstParagraph"/>
      </w:pPr>
      <w:r>
        <w:t xml:space="preserve">Our team successfully placed 147 Teacher Secondary professionals into Seoul-based institutions, representing a 42% increase from Q2. This includes:</w:t>
      </w:r>
    </w:p>
    <w:p>
      <w:pPr>
        <w:numPr>
          <w:ilvl w:val="0"/>
          <w:numId w:val="1002"/>
        </w:numPr>
        <w:pStyle w:val="Compact"/>
      </w:pPr>
      <w:r>
        <w:rPr>
          <w:bCs/>
          <w:b/>
        </w:rPr>
        <w:t xml:space="preserve">108 placements</w:t>
      </w:r>
      <w:r>
        <w:t xml:space="preserve">: Public secondary schools (Seoul Metropolitan Office of Education contracts)</w:t>
      </w:r>
    </w:p>
    <w:p>
      <w:pPr>
        <w:numPr>
          <w:ilvl w:val="0"/>
          <w:numId w:val="1002"/>
        </w:numPr>
        <w:pStyle w:val="Compact"/>
      </w:pPr>
      <w:r>
        <w:rPr>
          <w:bCs/>
          <w:b/>
        </w:rPr>
        <w:t xml:space="preserve">39 placements</w:t>
      </w:r>
      <w:r>
        <w:t xml:space="preserve">: Private academies and international schools (e.g., Seoul International School, Gangnam-based "Global Academy")</w:t>
      </w:r>
    </w:p>
    <w:p>
      <w:pPr>
        <w:pStyle w:val="FirstParagraph"/>
      </w:pPr>
      <w:r>
        <w:t xml:space="preserve">Revenue generated from Teacher Secondary recruitment reached ₩28.7 billion (approx. $20 million USD), a 38% YoY growth. The average contract value per Teacher Secondary placement rose to ₩194 million, reflecting Seoul schools' willingness to invest in premium talent.</w:t>
      </w:r>
    </w:p>
    <w:bookmarkEnd w:id="22"/>
    <w:bookmarkStart w:id="23" w:name="key-sales-metrics"/>
    <w:p>
      <w:pPr>
        <w:pStyle w:val="Heading3"/>
      </w:pPr>
      <w:r>
        <w:t xml:space="preserve">Key Sales Metrics</w:t>
      </w:r>
    </w:p>
    <w:p>
      <w:pPr>
        <w:pStyle w:val="FirstParagraph"/>
      </w:pPr>
      <w:r>
        <w:t xml:space="preserve">KPI</w:t>
      </w:r>
    </w:p>
    <w:p>
      <w:pPr>
        <w:pStyle w:val="BodyText"/>
      </w:pPr>
      <w:r>
        <w:t xml:space="preserve">Q3 2024</w:t>
      </w:r>
    </w:p>
    <w:p>
      <w:pPr>
        <w:pStyle w:val="BodyText"/>
      </w:pPr>
      <w:r>
        <w:t xml:space="preserve">Q3 2023</w:t>
      </w:r>
    </w:p>
    <w:p>
      <w:pPr>
        <w:pStyle w:val="BodyText"/>
      </w:pPr>
      <w:r>
        <w:t xml:space="preserve">Δ YoY</w:t>
      </w:r>
    </w:p>
    <w:p>
      <w:pPr>
        <w:pStyle w:val="BodyText"/>
      </w:pPr>
      <w:r>
        <w:t xml:space="preserve">Total Teacher Secondary Placements (Seoul)</w:t>
      </w:r>
    </w:p>
    <w:p>
      <w:pPr>
        <w:pStyle w:val="BodyText"/>
      </w:pPr>
      <w:r>
        <w:t xml:space="preserve">147</w:t>
      </w:r>
    </w:p>
    <w:p>
      <w:pPr>
        <w:pStyle w:val="BodyText"/>
      </w:pPr>
      <w:r>
        <w:t xml:space="preserve">104</w:t>
      </w:r>
    </w:p>
    <w:p>
      <w:pPr>
        <w:pStyle w:val="BodyText"/>
      </w:pPr>
      <w:r>
        <w:t xml:space="preserve">+41.3%</w:t>
      </w:r>
    </w:p>
    <w:p>
      <w:pPr>
        <w:pStyle w:val="BodyText"/>
      </w:pPr>
      <w:r>
        <w:t xml:space="preserve">Average Contract Value (KRW)</w:t>
      </w:r>
    </w:p>
    <w:p>
      <w:pPr>
        <w:pStyle w:val="BodyText"/>
      </w:pPr>
      <w:r>
        <w:t xml:space="preserve">194,000,000</w:t>
      </w:r>
    </w:p>
    <w:p>
      <w:pPr>
        <w:pStyle w:val="BodyText"/>
      </w:pPr>
      <w:r>
        <w:t xml:space="preserve">165,875,623</w:t>
      </w:r>
    </w:p>
    <w:p>
      <w:pPr>
        <w:pStyle w:val="BodyText"/>
      </w:pPr>
      <w:r>
        <w:t xml:space="preserve">+17.2%</w:t>
      </w:r>
    </w:p>
    <w:p>
      <w:pPr>
        <w:pStyle w:val="BodyText"/>
      </w:pPr>
      <w:r>
        <w:t xml:space="preserve">Client Retention Rate (Seoul Schools)</w:t>
      </w:r>
    </w:p>
    <w:p>
      <w:pPr>
        <w:pStyle w:val="BodyText"/>
      </w:pPr>
      <w:r>
        <w:t xml:space="preserve">92%</w:t>
      </w:r>
    </w:p>
    <w:bookmarkEnd w:id="23"/>
    <w:bookmarkStart w:id="24" w:name="top-performing-seoul-districts"/>
    <w:p>
      <w:pPr>
        <w:pStyle w:val="Heading3"/>
      </w:pPr>
      <w:r>
        <w:t xml:space="preserve">Top-Performing Seoul Districts</w:t>
      </w:r>
    </w:p>
    <w:p>
      <w:pPr>
        <w:pStyle w:val="FirstParagraph"/>
      </w:pPr>
      <w:r>
        <w:t xml:space="preserve">Sales momentum was strongest in districts with highest educational investment:</w:t>
      </w:r>
    </w:p>
    <w:p>
      <w:pPr>
        <w:numPr>
          <w:ilvl w:val="0"/>
          <w:numId w:val="1003"/>
        </w:numPr>
        <w:pStyle w:val="Compact"/>
      </w:pPr>
      <w:r>
        <w:rPr>
          <w:bCs/>
          <w:b/>
        </w:rPr>
        <w:t xml:space="preserve">Gangnam-Gu</w:t>
      </w:r>
      <w:r>
        <w:t xml:space="preserve">: 41 placements (28% of total) – driven by elite private schools expanding STEM labs.</w:t>
      </w:r>
    </w:p>
    <w:p>
      <w:pPr>
        <w:numPr>
          <w:ilvl w:val="0"/>
          <w:numId w:val="1003"/>
        </w:numPr>
        <w:pStyle w:val="Compact"/>
      </w:pPr>
      <w:r>
        <w:rPr>
          <w:bCs/>
          <w:b/>
        </w:rPr>
        <w:t xml:space="preserve">Seongdong-Gu</w:t>
      </w:r>
      <w:r>
        <w:t xml:space="preserve">: 37 placements (25%) – public schools implementing MOE's "Digital Teacher Certification" program.</w:t>
      </w:r>
    </w:p>
    <w:p>
      <w:pPr>
        <w:numPr>
          <w:ilvl w:val="0"/>
          <w:numId w:val="1003"/>
        </w:numPr>
        <w:pStyle w:val="Compact"/>
      </w:pPr>
      <w:r>
        <w:rPr>
          <w:bCs/>
          <w:b/>
        </w:rPr>
        <w:t xml:space="preserve">Yongsan-Gu</w:t>
      </w:r>
      <w:r>
        <w:t xml:space="preserve">: 29 placements (20%) – international school partnerships with Canadian and Australian universities.</w:t>
      </w:r>
    </w:p>
    <w:bookmarkEnd w:id="24"/>
    <w:bookmarkEnd w:id="25"/>
    <w:bookmarkStart w:id="26" w:name="X8130573268531a7589c84ebbe7f4a68e3f7fed7"/>
    <w:p>
      <w:pPr>
        <w:pStyle w:val="Heading2"/>
      </w:pPr>
      <w:r>
        <w:t xml:space="preserve">Strategic Success Factors: Why This Sales Report Matters for Seoul</w:t>
      </w:r>
    </w:p>
    <w:p>
      <w:pPr>
        <w:pStyle w:val="FirstParagraph"/>
      </w:pPr>
      <w:r>
        <w:t xml:space="preserve">Our Q3 results underscore three critical elements differentiating our "Teacher Secondary" service in South Korea Seoul:</w:t>
      </w:r>
    </w:p>
    <w:p>
      <w:pPr>
        <w:numPr>
          <w:ilvl w:val="0"/>
          <w:numId w:val="1004"/>
        </w:numPr>
        <w:pStyle w:val="Compact"/>
      </w:pPr>
      <w:r>
        <w:rPr>
          <w:bCs/>
          <w:b/>
        </w:rPr>
        <w:t xml:space="preserve">Cultural &amp; Regulatory Expertise</w:t>
      </w:r>
      <w:r>
        <w:t xml:space="preserve">: We provide schools with teachers who understand Korean classroom dynamics, MOE certification requirements (e.g., TESOL/TEFL + Korean language training), and Seoul's stringent evaluation protocols. This reduced onboarding time by 40% compared to competitors.</w:t>
      </w:r>
    </w:p>
    <w:p>
      <w:pPr>
        <w:numPr>
          <w:ilvl w:val="0"/>
          <w:numId w:val="1004"/>
        </w:numPr>
        <w:pStyle w:val="Compact"/>
      </w:pPr>
      <w:r>
        <w:rPr>
          <w:bCs/>
          <w:b/>
        </w:rPr>
        <w:t xml:space="preserve">Seoul-Specific Talent Pipeline</w:t>
      </w:r>
      <w:r>
        <w:t xml:space="preserve">: Partnerships with universities like Seoul National University and Korea University now supply 65% of our Teacher Secondary candidates, ensuring alignment with Seoul's academic standards.</w:t>
      </w:r>
    </w:p>
    <w:p>
      <w:pPr>
        <w:numPr>
          <w:ilvl w:val="0"/>
          <w:numId w:val="1004"/>
        </w:numPr>
        <w:pStyle w:val="Compact"/>
      </w:pPr>
      <w:r>
        <w:rPr>
          <w:bCs/>
          <w:b/>
        </w:rPr>
        <w:t xml:space="preserve">Post-Placement Support</w:t>
      </w:r>
      <w:r>
        <w:t xml:space="preserve">: Our 24/7 Korean-speaking support team for educators in Seoul—addressing housing, visa renewal, and cultural adaptation—drove a 92% client retention rate (exceeding industry average of 78%).</w:t>
      </w:r>
    </w:p>
    <w:bookmarkEnd w:id="26"/>
    <w:bookmarkStart w:id="27" w:name="challenges-strategic-adjustments"/>
    <w:p>
      <w:pPr>
        <w:pStyle w:val="Heading2"/>
      </w:pPr>
      <w:r>
        <w:t xml:space="preserve">Challenges &amp; Strategic Adjustments</w:t>
      </w:r>
    </w:p>
    <w:p>
      <w:pPr>
        <w:pStyle w:val="FirstParagraph"/>
      </w:pPr>
      <w:r>
        <w:t xml:space="preserve">Despite strong performance, two challenges emerged in South Korea Seoul's market:</w:t>
      </w:r>
    </w:p>
    <w:p>
      <w:pPr>
        <w:numPr>
          <w:ilvl w:val="0"/>
          <w:numId w:val="1005"/>
        </w:numPr>
        <w:pStyle w:val="Compact"/>
      </w:pPr>
      <w:r>
        <w:rPr>
          <w:bCs/>
          <w:b/>
        </w:rPr>
        <w:t xml:space="preserve">Intense Competition for STEM Teachers</w:t>
      </w:r>
      <w:r>
        <w:t xml:space="preserve">: 83% of Seoul schools now seek candidates with advanced degrees in Data Science or AI. Our sales team is prioritizing partnerships with MIT and Stanford alumni networks to expand this niche.</w:t>
      </w:r>
    </w:p>
    <w:p>
      <w:pPr>
        <w:numPr>
          <w:ilvl w:val="0"/>
          <w:numId w:val="1005"/>
        </w:numPr>
        <w:pStyle w:val="Compact"/>
      </w:pPr>
      <w:r>
        <w:rPr>
          <w:bCs/>
          <w:b/>
        </w:rPr>
        <w:t xml:space="preserve">Language Barrier in Rural-Adjacent Areas</w:t>
      </w:r>
      <w:r>
        <w:t xml:space="preserve">: Schools in Seongbuk-Gu and Songpa-Gu requested bilingual (Korean/English) secondary teachers. We now include Korean language certification as a standard requirement for all Teacher Secondary candidates.</w:t>
      </w:r>
    </w:p>
    <w:p>
      <w:pPr>
        <w:pStyle w:val="FirstParagraph"/>
      </w:pPr>
      <w:r>
        <w:t xml:space="preserve">These insights have informed our Q4 strategy: 30% of new sales initiatives will target STEM-specialized Teacher Secondary roles across Seoul, with dedicated marketing content highlighting success stories from Gangnam schools.</w:t>
      </w:r>
    </w:p>
    <w:bookmarkEnd w:id="27"/>
    <w:bookmarkStart w:id="28" w:name="Xa017f0ffceb7d486c0df792c19e7cd116361bd3"/>
    <w:p>
      <w:pPr>
        <w:pStyle w:val="Heading2"/>
      </w:pPr>
      <w:r>
        <w:t xml:space="preserve">Future Outlook for Teacher Secondary Sales in South Korea Seoul</w:t>
      </w:r>
    </w:p>
    <w:p>
      <w:pPr>
        <w:pStyle w:val="FirstParagraph"/>
      </w:pPr>
      <w:r>
        <w:t xml:space="preserve">The demand trajectory for qualified "Teacher Secondary" professionals in Seoul remains robust. Key growth catalysts include:</w:t>
      </w:r>
    </w:p>
    <w:p>
      <w:pPr>
        <w:numPr>
          <w:ilvl w:val="0"/>
          <w:numId w:val="1006"/>
        </w:numPr>
        <w:pStyle w:val="Compact"/>
      </w:pPr>
      <w:r>
        <w:rPr>
          <w:bCs/>
          <w:b/>
        </w:rPr>
        <w:t xml:space="preserve">MOE's 2025 STEM Expansion Plan</w:t>
      </w:r>
      <w:r>
        <w:t xml:space="preserve">: Allocating ₩13.4 trillion to secondary school technology upgrades, requiring 2,800+ new teachers by 2026.</w:t>
      </w:r>
    </w:p>
    <w:p>
      <w:pPr>
        <w:numPr>
          <w:ilvl w:val="0"/>
          <w:numId w:val="1006"/>
        </w:numPr>
        <w:pStyle w:val="Compact"/>
      </w:pPr>
      <w:r>
        <w:rPr>
          <w:bCs/>
          <w:b/>
        </w:rPr>
        <w:t xml:space="preserve">Seoul City Education Reform Initiative</w:t>
      </w:r>
      <w:r>
        <w:t xml:space="preserve">: Mandating global language proficiency for all secondary educators in public schools by 2026.</w:t>
      </w:r>
    </w:p>
    <w:p>
      <w:pPr>
        <w:numPr>
          <w:ilvl w:val="0"/>
          <w:numId w:val="1006"/>
        </w:numPr>
        <w:pStyle w:val="Compact"/>
      </w:pPr>
      <w:r>
        <w:rPr>
          <w:bCs/>
          <w:b/>
        </w:rPr>
        <w:t xml:space="preserve">Rising Private School Demand</w:t>
      </w:r>
      <w:r>
        <w:t xml:space="preserve">: Over 45 new international schools are under construction in Seoul's Gangnam and Mapo districts.</w:t>
      </w:r>
    </w:p>
    <w:p>
      <w:pPr>
        <w:pStyle w:val="FirstParagraph"/>
      </w:pPr>
      <w:r>
        <w:t xml:space="preserve">Our sales team has already secured letters of intent with 12 Seoul-based institutions for Q1 2025, projecting a minimum 30% placement increase. We recommend escalating targeted marketing to Seoul’s "Education Innovation Centers" (e.g., Dongdaemun Design Plaza) and developing specialized "Seoul Secondary Teacher Certification" training modules for candidates.</w:t>
      </w:r>
    </w:p>
    <w:bookmarkEnd w:id="28"/>
    <w:bookmarkStart w:id="29" w:name="conclusion"/>
    <w:p>
      <w:pPr>
        <w:pStyle w:val="Heading2"/>
      </w:pPr>
      <w:r>
        <w:t xml:space="preserve">Conclusion</w:t>
      </w:r>
    </w:p>
    <w:p>
      <w:pPr>
        <w:pStyle w:val="FirstParagraph"/>
      </w:pPr>
      <w:r>
        <w:t xml:space="preserve">The Q3 2024 Sales Report confirms that our strategic focus on the "Teacher Secondary" recruitment niche within South Korea Seoul has delivered exceptional results. By aligning sales efforts with Seoul's unique educational priorities—regulatory demands, cultural context, and infrastructure investments—we have not only met but exceeded market expectations. As the largest educational hub in Northeast Asia, Seoul represents a high-value market where our specialized "Teacher Secondary" service model generates sustainable competitive advantage. We project continued 30%+ annual growth through targeted sales initiatives tailored to Seoul’s evolving secondary education landscape.</w:t>
      </w:r>
    </w:p>
    <w:p>
      <w:pPr>
        <w:pStyle w:val="BodyText"/>
      </w:pPr>
      <w:r>
        <w:rPr>
          <w:bCs/>
          <w:b/>
        </w:rPr>
        <w:t xml:space="preserve">Prepared by:</w:t>
      </w:r>
      <w:r>
        <w:t xml:space="preserve"> </w:t>
      </w:r>
      <w:r>
        <w:t xml:space="preserve">Global Education Partnerships Division</w:t>
      </w:r>
      <w:r>
        <w:br/>
      </w:r>
      <w:r>
        <w:rPr>
          <w:bCs/>
          <w:b/>
        </w:rPr>
        <w:t xml:space="preserve">Contact:</w:t>
      </w:r>
      <w:r>
        <w:t xml:space="preserve"> </w:t>
      </w:r>
      <w:r>
        <w:t xml:space="preserve">j.sullivan@edrecruit.global</w:t>
      </w:r>
      <w:r>
        <w:br/>
      </w:r>
      <w:r>
        <w:rPr>
          <w:bCs/>
          <w:b/>
        </w:rPr>
        <w:t xml:space="preserve">Confidentiality Notice:</w:t>
      </w:r>
      <w:r>
        <w:t xml:space="preserve"> </w:t>
      </w:r>
      <w:r>
        <w:t xml:space="preserve">This document contains proprietary sales data for internal use only. Distribution requires authorization from the Sales Strategy Committee.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Teacher Secondary Recruitment in Seoul, South Korea</dc:title>
  <dc:creator/>
  <dc:language>en</dc:language>
  <cp:keywords/>
  <dcterms:created xsi:type="dcterms:W3CDTF">2026-07-24T17:20:42Z</dcterms:created>
  <dcterms:modified xsi:type="dcterms:W3CDTF">2026-07-24T17:20:42Z</dcterms:modified>
</cp:coreProperties>
</file>

<file path=docProps/custom.xml><?xml version="1.0" encoding="utf-8"?>
<Properties xmlns="http://schemas.openxmlformats.org/officeDocument/2006/custom-properties" xmlns:vt="http://schemas.openxmlformats.org/officeDocument/2006/docPropsVTypes"/>
</file>