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Barcelona</w:t>
      </w:r>
    </w:p>
    <w:bookmarkStart w:id="29" w:name="X2ec9fb1b7f1bdccd81544882a2f17ba1af90fbd"/>
    <w:p>
      <w:pPr>
        <w:pStyle w:val="Heading1"/>
      </w:pPr>
      <w:r>
        <w:t xml:space="preserve">Comprehensive Sales Report: Teacher Secondary Recruitment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Sector Leadership, Barcelona</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Teacher Secondary recruitment services across Spain Barcelona during Q3 2023. As the leading educational staffing provider in Catalonia, we have achieved a remarkable 18% year-over-year growth in secondary teacher placements within Barcelona's public and private school systems. The report highlights strategic market positioning, key client acquisitions, and future opportunities specifically tailored to the evolving demands of Spain's secondary education sector. Our success underscores the critical importance of specialized Teacher Secondary recruitment solutions in the competitive Barcelona education landscape.</w:t>
      </w:r>
    </w:p>
    <w:bookmarkEnd w:id="20"/>
    <w:bookmarkStart w:id="21" w:name="X94b982ed9b588558afac83f151a932a6a73f106"/>
    <w:p>
      <w:pPr>
        <w:pStyle w:val="Heading2"/>
      </w:pPr>
      <w:r>
        <w:t xml:space="preserve">II. Market Context: Spain Barcelona Education Landscape</w:t>
      </w:r>
    </w:p>
    <w:p>
      <w:pPr>
        <w:pStyle w:val="FirstParagraph"/>
      </w:pPr>
      <w:r>
        <w:t xml:space="preserve">Barcelona serves as the epicenter of educational innovation in Spain, housing 1,247 secondary schools (ISCED 3) with over 350,000 students. The Catalan government's recent "Plan Educativo" prioritizes STEM and bilingual education, creating unprecedented demand for qualified Teacher Secondary professionals. In Q3 alone, we observed a 22% surge in vacancies for secondary-level positions across core subjects (Mathematics: +31%, Biology: +28%, Languages: +19%) due to increased class sizes and curriculum modernization. This growth directly impacts our Sales Report focus – positioning us as the strategic partner for schools navigating Barcelona's complex educational reforms.</w:t>
      </w:r>
    </w:p>
    <w:bookmarkEnd w:id="21"/>
    <w:bookmarkStart w:id="22" w:name="iii.-sales-performance-analysis-q3-2023"/>
    <w:p>
      <w:pPr>
        <w:pStyle w:val="Heading2"/>
      </w:pPr>
      <w:r>
        <w:t xml:space="preserve">III. Sales Performance Analysis (Q3 2023)</w:t>
      </w:r>
    </w:p>
    <w:p>
      <w:pPr>
        <w:pStyle w:val="FirstParagraph"/>
      </w:pPr>
      <w:r>
        <w:t xml:space="preserve">Key Metric</w:t>
      </w:r>
    </w:p>
    <w:p>
      <w:pPr>
        <w:pStyle w:val="BodyText"/>
      </w:pPr>
      <w:r>
        <w:t xml:space="preserve">Q3 2023</w:t>
      </w:r>
    </w:p>
    <w:p>
      <w:pPr>
        <w:pStyle w:val="BodyText"/>
      </w:pPr>
      <w:r>
        <w:t xml:space="preserve">Prior Year (Q3)</w:t>
      </w:r>
    </w:p>
    <w:p>
      <w:pPr>
        <w:pStyle w:val="BodyText"/>
      </w:pPr>
      <w:r>
        <w:t xml:space="preserve">YoY Change</w:t>
      </w:r>
    </w:p>
    <w:p>
      <w:pPr>
        <w:pStyle w:val="BodyText"/>
      </w:pPr>
      <w:r>
        <w:t xml:space="preserve">Total Placements (Secondary Teachers)</w:t>
      </w:r>
    </w:p>
    <w:p>
      <w:pPr>
        <w:pStyle w:val="BodyText"/>
      </w:pPr>
      <w:r>
        <w:t xml:space="preserve">147</w:t>
      </w:r>
    </w:p>
    <w:p>
      <w:pPr>
        <w:pStyle w:val="BodyText"/>
      </w:pPr>
      <w:r>
        <w:t xml:space="preserve">124</w:t>
      </w:r>
    </w:p>
    <w:p>
      <w:pPr>
        <w:pStyle w:val="BodyText"/>
      </w:pPr>
      <w:r>
        <w:t xml:space="preserve">+18.5%</w:t>
      </w:r>
    </w:p>
    <w:p>
      <w:pPr>
        <w:pStyle w:val="BodyText"/>
      </w:pPr>
      <w:r>
        <w:t xml:space="preserve">Private School Contracts</w:t>
      </w:r>
    </w:p>
    <w:p>
      <w:pPr>
        <w:pStyle w:val="BodyText"/>
      </w:pPr>
      <w:r>
        <w:t xml:space="preserve">63</w:t>
      </w:r>
    </w:p>
    <w:p>
      <w:pPr>
        <w:pStyle w:val="BodyText"/>
      </w:pPr>
      <w:r>
        <w:t xml:space="preserve">47</w:t>
      </w:r>
    </w:p>
    <w:p>
      <w:pPr>
        <w:pStyle w:val="BodyText"/>
      </w:pPr>
      <w:r>
        <w:t xml:space="preserve">Note: 52% of placements delivered to Catalan independent schools (e.g., CEIP, Institut Escola)</w:t>
      </w:r>
    </w:p>
    <w:p>
      <w:pPr>
        <w:pStyle w:val="BodyText"/>
      </w:pPr>
      <w:r>
        <w:t xml:space="preserve">Public School Contracts</w:t>
      </w:r>
    </w:p>
    <w:p>
      <w:pPr>
        <w:pStyle w:val="BodyText"/>
      </w:pPr>
      <w:r>
        <w:t xml:space="preserve">84</w:t>
      </w:r>
    </w:p>
    <w:p>
      <w:pPr>
        <w:pStyle w:val="BodyText"/>
      </w:pPr>
      <w:r>
        <w:t xml:space="preserve">77</w:t>
      </w:r>
    </w:p>
    <w:p>
      <w:pPr>
        <w:pStyle w:val="BodyText"/>
      </w:pPr>
      <w:r>
        <w:t xml:space="preserve">+9.1%</w:t>
      </w:r>
    </w:p>
    <w:p>
      <w:pPr>
        <w:pStyle w:val="BodyText"/>
      </w:pPr>
      <w:r>
        <w:t xml:space="preserve">Note: 62% of public placements in Barcelona city council schools (Ajuntament de Barcelona)</w:t>
      </w:r>
    </w:p>
    <w:p>
      <w:pPr>
        <w:pStyle w:val="BodyText"/>
      </w:pPr>
      <w:r>
        <w:t xml:space="preserve">Average Time-to-Fill</w:t>
      </w:r>
    </w:p>
    <w:p>
      <w:pPr>
        <w:pStyle w:val="BodyText"/>
      </w:pPr>
      <w:r>
        <w:t xml:space="preserve">18 days</w:t>
      </w:r>
    </w:p>
    <w:p>
      <w:pPr>
        <w:pStyle w:val="BodyText"/>
      </w:pPr>
      <w:r>
        <w:t xml:space="preserve">24 days</w:t>
      </w:r>
    </w:p>
    <w:p>
      <w:pPr>
        <w:pStyle w:val="BodyText"/>
      </w:pPr>
      <w:r>
        <w:t xml:space="preserve">-25%</w:t>
      </w:r>
    </w:p>
    <w:p>
      <w:pPr>
        <w:pStyle w:val="BodyText"/>
      </w:pPr>
      <w:r>
        <w:t xml:space="preserve">Note: Below Barcelona benchmark (avg. 30 days)</w:t>
      </w:r>
    </w:p>
    <w:p>
      <w:pPr>
        <w:pStyle w:val="BodyText"/>
      </w:pPr>
      <w:r>
        <w:t xml:space="preserve">The success of our Teacher Secondary recruitment strategy directly correlates with Barcelona's educational priorities. We've secured contracts with 17 new institutions in Q3, including three high-demand bilingual schools (Sant Cugat del Vallès, Eixample district) and two public schools implementing the new "Bilingual Program" under Spain's Ministry of Education guidelines. This performance validates our specialized approach to the Spain Barcelona market.</w:t>
      </w:r>
    </w:p>
    <w:bookmarkEnd w:id="22"/>
    <w:bookmarkStart w:id="23" w:name="X90c76d82c9eed3ac5b6d0a3b668001d03785a40"/>
    <w:p>
      <w:pPr>
        <w:pStyle w:val="Heading2"/>
      </w:pPr>
      <w:r>
        <w:t xml:space="preserve">IV. Key Achievements in Teacher Secondary Sales</w:t>
      </w:r>
    </w:p>
    <w:p>
      <w:pPr>
        <w:numPr>
          <w:ilvl w:val="0"/>
          <w:numId w:val="1001"/>
        </w:numPr>
        <w:pStyle w:val="Compact"/>
      </w:pPr>
      <w:r>
        <w:rPr>
          <w:bCs/>
          <w:b/>
        </w:rPr>
        <w:t xml:space="preserve">Strategic Partnership with Consorci d'Educació de Barcelona:</w:t>
      </w:r>
      <w:r>
        <w:t xml:space="preserve"> </w:t>
      </w:r>
      <w:r>
        <w:t xml:space="preserve">Secured a 3-year framework agreement covering all secondary subject areas, representing 1,200+ placements annually. This landmark contract directly supports Spain's national education goals and positions us as the preferred provider for Teacher Secondary recruitment in Barcelona.</w:t>
      </w:r>
    </w:p>
    <w:p>
      <w:pPr>
        <w:numPr>
          <w:ilvl w:val="0"/>
          <w:numId w:val="1001"/>
        </w:numPr>
        <w:pStyle w:val="Compact"/>
      </w:pPr>
      <w:r>
        <w:rPr>
          <w:bCs/>
          <w:b/>
        </w:rPr>
        <w:t xml:space="preserve">Bilingual Teacher Specialization:</w:t>
      </w:r>
      <w:r>
        <w:t xml:space="preserve"> </w:t>
      </w:r>
      <w:r>
        <w:t xml:space="preserve">Developed tailored recruitment streams for English-Spanish bilingual secondary teachers (Maths, Science), capturing 41% of new placements. This addresses the critical gap identified in Barcelona's curriculum modernization efforts.</w:t>
      </w:r>
    </w:p>
    <w:p>
      <w:pPr>
        <w:numPr>
          <w:ilvl w:val="0"/>
          <w:numId w:val="1001"/>
        </w:numPr>
        <w:pStyle w:val="Compact"/>
      </w:pPr>
      <w:r>
        <w:rPr>
          <w:bCs/>
          <w:b/>
        </w:rPr>
        <w:t xml:space="preserve">Digital Platform Integration:</w:t>
      </w:r>
      <w:r>
        <w:t xml:space="preserve"> </w:t>
      </w:r>
      <w:r>
        <w:t xml:space="preserve">Launched our "Barcelona Educator Hub" portal, enabling real-time vacancy tracking across all secondary schools in Catalonia. Resulted in a 30% reduction in candidate sourcing time for Teacher Secondary roles.</w:t>
      </w:r>
    </w:p>
    <w:p>
      <w:pPr>
        <w:numPr>
          <w:ilvl w:val="0"/>
          <w:numId w:val="1001"/>
        </w:numPr>
        <w:pStyle w:val="Compact"/>
      </w:pPr>
      <w:r>
        <w:rPr>
          <w:bCs/>
          <w:b/>
        </w:rPr>
        <w:t xml:space="preserve">Client Retention Rate:</w:t>
      </w:r>
      <w:r>
        <w:t xml:space="preserve"> </w:t>
      </w:r>
      <w:r>
        <w:t xml:space="preserve">Achieved 92% retention among existing school partners (vs. industry avg. 78%), directly driven by our understanding of Barcelona's unique secondary education compliance requirements (e.g., Catalan language proficiency mandates).</w:t>
      </w:r>
    </w:p>
    <w:bookmarkEnd w:id="23"/>
    <w:bookmarkStart w:id="26" w:name="v.-market-challenges-strategic-responses"/>
    <w:p>
      <w:pPr>
        <w:pStyle w:val="Heading2"/>
      </w:pPr>
      <w:r>
        <w:t xml:space="preserve">V. Market Challenges &amp; Strategic Responses</w:t>
      </w:r>
    </w:p>
    <w:p>
      <w:pPr>
        <w:pStyle w:val="FirstParagraph"/>
      </w:pPr>
      <w:r>
        <w:t xml:space="preserve">Our Sales Report identifies two primary challenges faced in Spain Barcelona's Teacher Secondary market:</w:t>
      </w:r>
    </w:p>
    <w:bookmarkStart w:id="24" w:name="X3cd7698efbceb950bec9ff300bc71c1b7a128d1"/>
    <w:p>
      <w:pPr>
        <w:pStyle w:val="Heading3"/>
      </w:pPr>
      <w:r>
        <w:t xml:space="preserve">Challenge 1: Teacher Shortage in STEM Subjects</w:t>
      </w:r>
    </w:p>
    <w:p>
      <w:pPr>
        <w:pStyle w:val="FirstParagraph"/>
      </w:pPr>
      <w:r>
        <w:rPr>
          <w:iCs/>
          <w:i/>
        </w:rPr>
        <w:t xml:space="preserve">Impact:</w:t>
      </w:r>
      <w:r>
        <w:t xml:space="preserve"> </w:t>
      </w:r>
      <w:r>
        <w:t xml:space="preserve">68% of secondary schools reported critical vacancies in Mathematics and Physics (Barcelona Education Authority, Q2 2023).</w:t>
      </w:r>
      <w:r>
        <w:br/>
      </w:r>
      <w:r>
        <w:rPr>
          <w:iCs/>
          <w:i/>
        </w:rPr>
        <w:t xml:space="preserve">Our Response:</w:t>
      </w:r>
      <w:r>
        <w:t xml:space="preserve"> </w:t>
      </w:r>
      <w:r>
        <w:t xml:space="preserve">Launched "STEM Talent Accelerator" program with Barcelona Tech University, offering expedited certification pathways. This initiative secured placements for 37 STEM teachers in Q3 – a 140% increase from previous quarter.</w:t>
      </w:r>
    </w:p>
    <w:bookmarkEnd w:id="24"/>
    <w:bookmarkStart w:id="25" w:name="X31ccb27b1b30d5030a6c13726c4e64a25e1af70"/>
    <w:p>
      <w:pPr>
        <w:pStyle w:val="Heading3"/>
      </w:pPr>
      <w:r>
        <w:t xml:space="preserve">Challenge 2: Bilingual Compliance Complexity</w:t>
      </w:r>
    </w:p>
    <w:p>
      <w:pPr>
        <w:pStyle w:val="FirstParagraph"/>
      </w:pPr>
      <w:r>
        <w:rPr>
          <w:iCs/>
          <w:i/>
        </w:rPr>
        <w:t xml:space="preserve">Impact:</w:t>
      </w:r>
      <w:r>
        <w:t xml:space="preserve"> </w:t>
      </w:r>
      <w:r>
        <w:t xml:space="preserve">Schools struggled to verify Catalan language proficiency (required by law) during Teacher Secondary recruitment.</w:t>
      </w:r>
      <w:r>
        <w:br/>
      </w:r>
      <w:r>
        <w:rPr>
          <w:iCs/>
          <w:i/>
        </w:rPr>
        <w:t xml:space="preserve">Our Response:</w:t>
      </w:r>
      <w:r>
        <w:t xml:space="preserve"> </w:t>
      </w:r>
      <w:r>
        <w:t xml:space="preserve">Developed a proprietary "Bilingual Verification Suite" integrated with the Consorci's digital system, reducing compliance errors by 76%. Now standard for all secondary placements in Barcelona.</w:t>
      </w:r>
    </w:p>
    <w:bookmarkEnd w:id="25"/>
    <w:bookmarkEnd w:id="26"/>
    <w:bookmarkStart w:id="27" w:name="X6e031b4e09b35aa2dc2c3dd6e5a1bdbad6434fe"/>
    <w:p>
      <w:pPr>
        <w:pStyle w:val="Heading2"/>
      </w:pPr>
      <w:r>
        <w:t xml:space="preserve">VI. Future Outlook &amp; Strategic Recommendations</w:t>
      </w:r>
    </w:p>
    <w:p>
      <w:pPr>
        <w:pStyle w:val="FirstParagraph"/>
      </w:pPr>
      <w:r>
        <w:t xml:space="preserve">The Spain Barcelona education market will demand even greater specialization from Teacher Secondary recruitment providers in 2024. We recommend:</w:t>
      </w:r>
    </w:p>
    <w:p>
      <w:pPr>
        <w:numPr>
          <w:ilvl w:val="0"/>
          <w:numId w:val="1002"/>
        </w:numPr>
        <w:pStyle w:val="Compact"/>
      </w:pPr>
      <w:r>
        <w:rPr>
          <w:bCs/>
          <w:b/>
        </w:rPr>
        <w:t xml:space="preserve">Expand Digital Recruitment for Remote Roles:</w:t>
      </w:r>
      <w:r>
        <w:t xml:space="preserve"> </w:t>
      </w:r>
      <w:r>
        <w:t xml:space="preserve">With 31% of Barcelona secondary schools adopting hybrid models, develop virtual interview platforms certified by the Catalan Ministry of Education.</w:t>
      </w:r>
    </w:p>
    <w:p>
      <w:pPr>
        <w:numPr>
          <w:ilvl w:val="0"/>
          <w:numId w:val="1002"/>
        </w:numPr>
        <w:pStyle w:val="Compact"/>
      </w:pPr>
      <w:r>
        <w:rPr>
          <w:bCs/>
          <w:b/>
        </w:rPr>
        <w:t xml:space="preserve">Prioritize Mental Health Training Integration:</w:t>
      </w:r>
      <w:r>
        <w:t xml:space="preserve"> </w:t>
      </w:r>
      <w:r>
        <w:t xml:space="preserve">Partner with Barça Foundation to offer mandatory wellbeing modules for newly placed secondary teachers – a growing requirement in Barcelona public schools.</w:t>
      </w:r>
    </w:p>
    <w:bookmarkEnd w:id="27"/>
    <w:bookmarkStart w:id="28" w:name="vii.-conclusion"/>
    <w:p>
      <w:pPr>
        <w:pStyle w:val="Heading2"/>
      </w:pPr>
      <w:r>
        <w:t xml:space="preserve">VII. Conclusion</w:t>
      </w:r>
    </w:p>
    <w:p>
      <w:pPr>
        <w:pStyle w:val="FirstParagraph"/>
      </w:pPr>
      <w:r>
        <w:t xml:space="preserve">This Sales Report affirms that specialized recruitment for Teacher Secondary roles is not merely a service but a strategic imperative for Barcelona's educational ecosystem. Our 18% YoY growth in placements – exceeding Spain national averages by 57% – demonstrates our unique ability to navigate the complexities of Spain Barcelona's education market. By embedding ourselves within the Consorci d'Educació framework and addressing Catalonia-specific requirements (bilingualism, curriculum reforms), we've established an unmatchable position in secondary teacher recruitment. As Barcelona leads Spain in educational innovation, our Teacher Secondary sales strategy will remain the catalyst for closing critical talent gaps while advancing the region's vision for equitable, high-quality secondary education. We project a 25% market share increase among public school placements by Q2 2024 through these targeted initiatives.</w:t>
      </w:r>
    </w:p>
    <w:p>
      <w:pPr>
        <w:pStyle w:val="BodyText"/>
      </w:pPr>
      <w:r>
        <w:rPr>
          <w:bCs/>
          <w:b/>
        </w:rPr>
        <w:t xml:space="preserve">Prepared By:</w:t>
      </w:r>
      <w:r>
        <w:t xml:space="preserve"> </w:t>
      </w:r>
      <w:r>
        <w:t xml:space="preserve">Global Education Partners - Barcelona Office</w:t>
      </w:r>
      <w:r>
        <w:br/>
      </w:r>
      <w:r>
        <w:rPr>
          <w:bCs/>
          <w:b/>
        </w:rPr>
        <w:t xml:space="preserve">Contact:</w:t>
      </w:r>
      <w:r>
        <w:t xml:space="preserve"> </w:t>
      </w:r>
      <w:r>
        <w:t xml:space="preserve">sales.barcelona@globaleducationpartners.com | +34 93 105 6789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Spain Barcelona</dc:title>
  <dc:creator/>
  <dc:language>en</dc:language>
  <cp:keywords/>
  <dcterms:created xsi:type="dcterms:W3CDTF">2026-07-21T13:17:27Z</dcterms:created>
  <dcterms:modified xsi:type="dcterms:W3CDTF">2026-07-21T13:17:27Z</dcterms:modified>
</cp:coreProperties>
</file>

<file path=docProps/custom.xml><?xml version="1.0" encoding="utf-8"?>
<Properties xmlns="http://schemas.openxmlformats.org/officeDocument/2006/custom-properties" xmlns:vt="http://schemas.openxmlformats.org/officeDocument/2006/docPropsVTypes"/>
</file>