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Sudan</w:t>
      </w:r>
      <w:r>
        <w:t xml:space="preserve"> </w:t>
      </w:r>
      <w:r>
        <w:t xml:space="preserve">Khartoum</w:t>
      </w:r>
    </w:p>
    <w:bookmarkStart w:id="28" w:name="X326972139e7a926f5a835a0196d6079e97995cf"/>
    <w:p>
      <w:pPr>
        <w:pStyle w:val="Heading1"/>
      </w:pPr>
      <w:r>
        <w:t xml:space="preserve">Comprehensive Sales Report: Teacher Secondary Program Implementation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Development Board, Khartoum</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Teacher Secondary Program across Sudan Khartoum during Q3 2023. The initiative, designed specifically for secondary school educators in Sudan's capital city, demonstrated exceptional growth with a 47% increase in enrollment compared to Q2. The program's localized adaptation to Khartoum's educational landscape has proven critical to its success, directly addressing systemic challenges faced by secondary teachers in Sudan. This report confirms the Teacher Secondary Program as a vital investment for improving educational outcomes across Khartoum's public and private secondary institutions.</w:t>
      </w:r>
    </w:p>
    <w:bookmarkEnd w:id="20"/>
    <w:bookmarkStart w:id="21" w:name="X9dfb1dbb98de2d3f65f09662558a61a372bff48"/>
    <w:p>
      <w:pPr>
        <w:pStyle w:val="Heading2"/>
      </w:pPr>
      <w:r>
        <w:t xml:space="preserve">Market Context: Sudan Khartoum Education Landscape</w:t>
      </w:r>
    </w:p>
    <w:p>
      <w:pPr>
        <w:pStyle w:val="FirstParagraph"/>
      </w:pPr>
      <w:r>
        <w:t xml:space="preserve">Sudan Khartoum, home to over 10 million residents, houses approximately 38% of Sudan's secondary schools. However, the city faces acute challenges including teacher shortages (1:52 student-teacher ratio vs. UNESCO's recommended 1:25), outdated teaching methodologies, and limited access to professional development resources. In response, our Teacher Secondary Program was customized with Khartoum-specific curriculum modules addressing local subjects like Arabic literature adaptation for rural contexts and conflict-affected learning strategies—essential given Sudan's ongoing socio-economic challenges.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Total Enrollments (Secondary Teachers)</w:t>
      </w:r>
    </w:p>
    <w:p>
      <w:pPr>
        <w:pStyle w:val="BodyText"/>
      </w:pPr>
      <w:r>
        <w:t xml:space="preserve">1,485</w:t>
      </w:r>
    </w:p>
    <w:p>
      <w:pPr>
        <w:pStyle w:val="BodyText"/>
      </w:pPr>
      <w:r>
        <w:t xml:space="preserve">1,010</w:t>
      </w:r>
    </w:p>
    <w:p>
      <w:pPr>
        <w:pStyle w:val="BodyText"/>
      </w:pPr>
      <w:r>
        <w:t xml:space="preserve">+47.0%</w:t>
      </w:r>
    </w:p>
    <w:p>
      <w:pPr>
        <w:pStyle w:val="BodyText"/>
      </w:pPr>
      <w:r>
        <w:t xml:space="preserve">Revenue Generated (Sudanese Pounds)</w:t>
      </w:r>
    </w:p>
    <w:p>
      <w:pPr>
        <w:pStyle w:val="BodyText"/>
      </w:pPr>
      <w:r>
        <w:t xml:space="preserve">SDD 3.2M</w:t>
      </w:r>
    </w:p>
    <w:p>
      <w:pPr>
        <w:pStyle w:val="BodyText"/>
      </w:pPr>
      <w:r>
        <w:t xml:space="preserve">SDD 2.1M</w:t>
      </w:r>
    </w:p>
    <w:p>
      <w:pPr>
        <w:pStyle w:val="BodyText"/>
      </w:pPr>
      <w:r>
        <w:t xml:space="preserve">+52.4%</w:t>
      </w:r>
    </w:p>
    <w:p>
      <w:pPr>
        <w:pStyle w:val="BodyText"/>
      </w:pPr>
      <w:r>
        <w:t xml:space="preserve">Private School Partnerships Secured</w:t>
      </w:r>
    </w:p>
    <w:p>
      <w:pPr>
        <w:pStyle w:val="BodyText"/>
      </w:pPr>
      <w:r>
        <w:t xml:space="preserve">42</w:t>
      </w:r>
    </w:p>
    <w:p>
      <w:pPr>
        <w:pStyle w:val="BodyText"/>
      </w:pPr>
      <w:r>
        <w:t xml:space="preserve">28</w:t>
      </w:r>
    </w:p>
    <w:p>
      <w:pPr>
        <w:pStyle w:val="BodyText"/>
      </w:pPr>
      <w:r>
        <w:t xml:space="preserve">+50.0%</w:t>
      </w:r>
    </w:p>
    <w:p>
      <w:pPr>
        <w:pStyle w:val="BodyText"/>
      </w:pPr>
      <w:r>
        <w:br/>
      </w:r>
    </w:p>
    <w:p>
      <w:pPr>
        <w:pStyle w:val="BodyText"/>
      </w:pPr>
      <w:r>
        <w:t xml:space="preserve">The 47% enrollment surge in Khartoum reflects our strategic pivot toward community-based marketing. We partnered with the Khartoum Teachers' Association and local NGOs to host 12 district-level orientation sessions, directly addressing teacher concerns about program accessibility during Ramadan and seasonal flooding. The Teacher Secondary Program's mobile-friendly interface—optimized for low-bandwidth areas common in Khartoum suburbs—drove a 68% adoption rate among rural-adjacent secondary schools.</w:t>
      </w:r>
    </w:p>
    <w:bookmarkEnd w:id="22"/>
    <w:bookmarkStart w:id="23" w:name="regional-sales-breakdown-sudan-khartoum"/>
    <w:p>
      <w:pPr>
        <w:pStyle w:val="Heading2"/>
      </w:pPr>
      <w:r>
        <w:t xml:space="preserve">Regional Sales Breakdown: Sudan Khartoum</w:t>
      </w:r>
    </w:p>
    <w:p>
      <w:pPr>
        <w:pStyle w:val="FirstParagraph"/>
      </w:pPr>
      <w:r>
        <w:rPr>
          <w:bCs/>
          <w:b/>
        </w:rPr>
        <w:t xml:space="preserve">Khartoum North:</w:t>
      </w:r>
      <w:r>
        <w:t xml:space="preserve"> </w:t>
      </w:r>
      <w:r>
        <w:t xml:space="preserve">Achieved 34% of total enrollments through partnerships with the Khartoum State Ministry of Education. The program's "Digital Literacy for Secondary Educators" module was particularly adopted by 78% of schools in this district, where internet connectivity remains inconsistent.</w:t>
      </w:r>
    </w:p>
    <w:p>
      <w:pPr>
        <w:pStyle w:val="BodyText"/>
      </w:pPr>
      <w:r>
        <w:rPr>
          <w:bCs/>
          <w:b/>
        </w:rPr>
        <w:t xml:space="preserve">Khartoum South:</w:t>
      </w:r>
      <w:r>
        <w:t xml:space="preserve"> </w:t>
      </w:r>
      <w:r>
        <w:t xml:space="preserve">Demonstrated the highest growth (63%) due to our subsidized pricing for public schools. We implemented a "Train-the-Trainer" model where certified teachers from Khartoum South's 15 secondary institutions now mentor 200+ peers—creating organic demand beyond initial sales targets.</w:t>
      </w:r>
    </w:p>
    <w:p>
      <w:pPr>
        <w:pStyle w:val="BodyText"/>
      </w:pPr>
      <w:r>
        <w:rPr>
          <w:bCs/>
          <w:b/>
        </w:rPr>
        <w:t xml:space="preserve">Industrial Zone Schools:</w:t>
      </w:r>
      <w:r>
        <w:t xml:space="preserve"> </w:t>
      </w:r>
      <w:r>
        <w:t xml:space="preserve">Targeted vocational-focused secondary institutions, securing contracts with 9 technical colleges. The customized "Career-Linked Teaching Strategies" module directly addressed employer demands for workforce-ready graduates in Khartoum's manufacturing sector.</w:t>
      </w:r>
    </w:p>
    <w:bookmarkEnd w:id="23"/>
    <w:bookmarkStart w:id="24" w:name="customer-feedback-program-impact"/>
    <w:p>
      <w:pPr>
        <w:pStyle w:val="Heading2"/>
      </w:pPr>
      <w:r>
        <w:t xml:space="preserve">Customer Feedback &amp; Program Impact</w:t>
      </w:r>
    </w:p>
    <w:p>
      <w:pPr>
        <w:pStyle w:val="FirstParagraph"/>
      </w:pPr>
      <w:r>
        <w:t xml:space="preserve">Post-program surveys from 1,105 secondary teachers across Sudan Khartoum revealed:</w:t>
      </w:r>
    </w:p>
    <w:p>
      <w:pPr>
        <w:numPr>
          <w:ilvl w:val="0"/>
          <w:numId w:val="1001"/>
        </w:numPr>
        <w:pStyle w:val="Compact"/>
      </w:pPr>
      <w:r>
        <w:rPr>
          <w:bCs/>
          <w:b/>
        </w:rPr>
        <w:t xml:space="preserve">94%:</w:t>
      </w:r>
      <w:r>
        <w:t xml:space="preserve"> </w:t>
      </w:r>
      <w:r>
        <w:t xml:space="preserve">Reported improved classroom management techniques (up from 68% in Q2)</w:t>
      </w:r>
    </w:p>
    <w:p>
      <w:pPr>
        <w:numPr>
          <w:ilvl w:val="0"/>
          <w:numId w:val="1001"/>
        </w:numPr>
        <w:pStyle w:val="Compact"/>
      </w:pPr>
      <w:r>
        <w:rPr>
          <w:bCs/>
          <w:b/>
        </w:rPr>
        <w:t xml:space="preserve">87%:</w:t>
      </w:r>
      <w:r>
        <w:t xml:space="preserve"> </w:t>
      </w:r>
      <w:r>
        <w:t xml:space="preserve">Integrated digital tools into lesson planning (vs. 31% pre-program)</w:t>
      </w:r>
    </w:p>
    <w:p>
      <w:pPr>
        <w:numPr>
          <w:ilvl w:val="0"/>
          <w:numId w:val="1001"/>
        </w:numPr>
        <w:pStyle w:val="Compact"/>
      </w:pPr>
      <w:r>
        <w:rPr>
          <w:bCs/>
          <w:b/>
        </w:rPr>
        <w:t xml:space="preserve">91%:</w:t>
      </w:r>
      <w:r>
        <w:t xml:space="preserve"> </w:t>
      </w:r>
      <w:r>
        <w:t xml:space="preserve">Recommended the Teacher Secondary Program to colleagues</w:t>
      </w:r>
    </w:p>
    <w:p>
      <w:pPr>
        <w:pStyle w:val="FirstParagraph"/>
      </w:pPr>
      <w:r>
        <w:t xml:space="preserve">A sample testimonial from Amina Hassan, a secondary Arabic teacher at Al-Merghani High School in Khartoum North: "This program didn't just teach me new methods—it gave me tools to explain complex poetry to students affected by recent displacement. I now use Sudanese folktales in my lessons, making learning relevant to their lives." Such feedback underscores the program's cultural relevance for Sudan Khartoum's diverse classrooms.</w:t>
      </w:r>
    </w:p>
    <w:bookmarkEnd w:id="24"/>
    <w:bookmarkStart w:id="25" w:name="challenges-adaptive-solutions"/>
    <w:p>
      <w:pPr>
        <w:pStyle w:val="Heading2"/>
      </w:pPr>
      <w:r>
        <w:t xml:space="preserve">Challenges &amp; Adaptive Solutions</w:t>
      </w:r>
    </w:p>
    <w:p>
      <w:pPr>
        <w:pStyle w:val="FirstParagraph"/>
      </w:pPr>
      <w:r>
        <w:t xml:space="preserve">Key obstacles in Sudan Khartoum required agile adaptations:</w:t>
      </w:r>
    </w:p>
    <w:p>
      <w:pPr>
        <w:numPr>
          <w:ilvl w:val="0"/>
          <w:numId w:val="1002"/>
        </w:numPr>
        <w:pStyle w:val="Compact"/>
      </w:pPr>
      <w:r>
        <w:rPr>
          <w:bCs/>
          <w:b/>
        </w:rPr>
        <w:t xml:space="preserve">Power Instability:</w:t>
      </w:r>
      <w:r>
        <w:t xml:space="preserve"> </w:t>
      </w:r>
      <w:r>
        <w:t xml:space="preserve">Implemented offline program downloads for 73% of Khartoum schools, with weekly USB drive updates from our field team.</w:t>
      </w:r>
    </w:p>
    <w:p>
      <w:pPr>
        <w:numPr>
          <w:ilvl w:val="0"/>
          <w:numId w:val="1002"/>
        </w:numPr>
        <w:pStyle w:val="Compact"/>
      </w:pPr>
      <w:r>
        <w:rPr>
          <w:bCs/>
          <w:b/>
        </w:rPr>
        <w:t xml:space="preserve">Cultural Sensitivity:</w:t>
      </w:r>
      <w:r>
        <w:t xml:space="preserve"> </w:t>
      </w:r>
      <w:r>
        <w:t xml:space="preserve">Revised gender-inclusive teaching modules after feedback from Khartoum-based educators about religious practices during school hours.</w:t>
      </w:r>
    </w:p>
    <w:p>
      <w:pPr>
        <w:numPr>
          <w:ilvl w:val="0"/>
          <w:numId w:val="1002"/>
        </w:numPr>
        <w:pStyle w:val="Compact"/>
      </w:pPr>
      <w:r>
        <w:rPr>
          <w:bCs/>
          <w:b/>
        </w:rPr>
        <w:t xml:space="preserve">Payment Barriers:</w:t>
      </w:r>
      <w:r>
        <w:t xml:space="preserve"> </w:t>
      </w:r>
      <w:r>
        <w:t xml:space="preserve">Launched a school-cooperative payment plan enabling 28 public secondary schools to pay in 3 installments (reducing dropout rates by 39%).</w:t>
      </w:r>
    </w:p>
    <w:bookmarkEnd w:id="25"/>
    <w:bookmarkStart w:id="26" w:name="X90776ef73b00e9defd79db81528dd16e76da5a8"/>
    <w:p>
      <w:pPr>
        <w:pStyle w:val="Heading2"/>
      </w:pPr>
      <w:r>
        <w:t xml:space="preserve">Strategic Recommendations for Sudan Khartoum Market</w:t>
      </w:r>
    </w:p>
    <w:p>
      <w:pPr>
        <w:numPr>
          <w:ilvl w:val="0"/>
          <w:numId w:val="1003"/>
        </w:numPr>
        <w:pStyle w:val="Compact"/>
      </w:pPr>
      <w:r>
        <w:rPr>
          <w:bCs/>
          <w:b/>
        </w:rPr>
        <w:t xml:space="preserve">Scale Community Ambassadors:</w:t>
      </w:r>
      <w:r>
        <w:t xml:space="preserve"> </w:t>
      </w:r>
      <w:r>
        <w:t xml:space="preserve">Train 50 additional secondary teachers from Khartoum as certified program advocates to reach remote districts like Bahri and Omdurman.</w:t>
      </w:r>
    </w:p>
    <w:p>
      <w:pPr>
        <w:numPr>
          <w:ilvl w:val="0"/>
          <w:numId w:val="1003"/>
        </w:numPr>
        <w:pStyle w:val="Compact"/>
      </w:pPr>
      <w:r>
        <w:rPr>
          <w:bCs/>
          <w:b/>
        </w:rPr>
        <w:t xml:space="preserve">Leverage Government Partnerships:</w:t>
      </w:r>
      <w:r>
        <w:t xml:space="preserve"> </w:t>
      </w:r>
      <w:r>
        <w:t xml:space="preserve">Pursue formal MOUs with Sudan's Ministry of Education for Teacher Secondary Program integration into national curriculum updates—currently in negotiation.</w:t>
      </w:r>
    </w:p>
    <w:p>
      <w:pPr>
        <w:numPr>
          <w:ilvl w:val="0"/>
          <w:numId w:val="1003"/>
        </w:numPr>
        <w:pStyle w:val="Compact"/>
      </w:pPr>
      <w:r>
        <w:rPr>
          <w:bCs/>
          <w:b/>
        </w:rPr>
        <w:t xml:space="preserve">Develop Khartoum-Specific Content:</w:t>
      </w:r>
      <w:r>
        <w:t xml:space="preserve"> </w:t>
      </w:r>
      <w:r>
        <w:t xml:space="preserve">Create Arabic-Darija (Sudanese dialect) video tutorials addressing local teaching challenges, particularly for teachers in underserved neighborhoods.</w:t>
      </w:r>
    </w:p>
    <w:bookmarkEnd w:id="26"/>
    <w:bookmarkStart w:id="27" w:name="Xbb214bef4d79c7d4eb11da38e5260e45248d761"/>
    <w:p>
      <w:pPr>
        <w:pStyle w:val="Heading2"/>
      </w:pPr>
      <w:r>
        <w:t xml:space="preserve">Conclusion: The Imperative of Teacher Secondary Development</w:t>
      </w:r>
    </w:p>
    <w:p>
      <w:pPr>
        <w:pStyle w:val="FirstParagraph"/>
      </w:pPr>
      <w:r>
        <w:t xml:space="preserve">The Q3 Sales Report confirms that the Teacher Secondary Program is not merely a commercial initiative but an essential catalyst for educational resilience in Sudan Khartoum. With 47% year-over-year growth and tangible improvements in teaching efficacy, this program directly supports Sudan's Vision 2035 goals for quality education. Our success demonstrates that when professional development is tailored to Khartoum's unique socio-educational environment—addressing power constraints, cultural context, and resource gaps—it becomes a sustainable solution rather than a temporary intervention.</w:t>
      </w:r>
    </w:p>
    <w:p>
      <w:pPr>
        <w:pStyle w:val="BodyText"/>
      </w:pPr>
      <w:r>
        <w:t xml:space="preserve">As we move into Q4 2023, our focus remains on deepening impact in Sudan Khartoum through scalable partnerships. The Teacher Secondary Program has evolved from a sales product to an indispensable community asset—proving that investing in educators is the most effective investment for Sudan's future. We recommend allocating 65% of Q4 marketing budget to Khartoum-specific outreach, targeting our current 38% public school partnership rate for a projected 70% by year-end.</w:t>
      </w:r>
    </w:p>
    <w:p>
      <w:pPr>
        <w:pStyle w:val="BodyText"/>
      </w:pPr>
      <w:r>
        <w:rPr>
          <w:iCs/>
          <w:i/>
        </w:rPr>
        <w:t xml:space="preserve">"In Sudan Khartoum, where education is the cornerstone of hope, the Teacher Secondary Program has transformed from a service into a movement. Every enrolled teacher represents one more child gaining access to quality learning."</w:t>
      </w:r>
      <w:r>
        <w:t xml:space="preserve"> </w:t>
      </w:r>
      <w:r>
        <w:t xml:space="preserve">— Dr. Kareem Osman, Director of Education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Program in Sudan Khartoum</dc:title>
  <dc:creator/>
  <dc:language>en</dc:language>
  <cp:keywords/>
  <dcterms:created xsi:type="dcterms:W3CDTF">2026-07-23T18:16:55Z</dcterms:created>
  <dcterms:modified xsi:type="dcterms:W3CDTF">2026-07-23T18:16:55Z</dcterms:modified>
</cp:coreProperties>
</file>

<file path=docProps/custom.xml><?xml version="1.0" encoding="utf-8"?>
<Properties xmlns="http://schemas.openxmlformats.org/officeDocument/2006/custom-properties" xmlns:vt="http://schemas.openxmlformats.org/officeDocument/2006/docPropsVTypes"/>
</file>