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Switzerland</w:t>
      </w:r>
      <w:r>
        <w:t xml:space="preserve"> </w:t>
      </w:r>
      <w:r>
        <w:t xml:space="preserve">Zurich</w:t>
      </w:r>
      <w:r>
        <w:t xml:space="preserve"> </w:t>
      </w:r>
      <w:r>
        <w:t xml:space="preserve">Secondary</w:t>
      </w:r>
      <w:r>
        <w:t xml:space="preserve"> </w:t>
      </w:r>
      <w:r>
        <w:t xml:space="preserve">Teacher</w:t>
      </w:r>
      <w:r>
        <w:t xml:space="preserve"> </w:t>
      </w:r>
      <w:r>
        <w:t xml:space="preserve">Sales</w:t>
      </w:r>
      <w:r>
        <w:t xml:space="preserve"> </w:t>
      </w:r>
      <w:r>
        <w:t xml:space="preserve">Report</w:t>
      </w:r>
    </w:p>
    <w:bookmarkStart w:id="30" w:name="Xe140020d21e363c9b45eb5888edb25e0b0731e4"/>
    <w:p>
      <w:pPr>
        <w:pStyle w:val="Heading1"/>
      </w:pPr>
      <w:r>
        <w:t xml:space="preserve">Sales Report: Secondary Teacher Professional Development Solutions</w:t>
      </w:r>
      <w:r>
        <w:br/>
      </w:r>
      <w:r>
        <w:t xml:space="preserve">Switzerland Zurich Market Analysis &amp; Performance (Q3 2023)</w:t>
      </w:r>
    </w:p>
    <w:p>
      <w:pPr>
        <w:pStyle w:val="FirstParagraph"/>
      </w:pPr>
      <w:r>
        <w:t xml:space="preserve">This comprehensive Sales Report details the performance, market dynamics, and strategic outlook for</w:t>
      </w:r>
      <w:r>
        <w:t xml:space="preserve"> </w:t>
      </w:r>
      <w:r>
        <w:rPr>
          <w:bCs/>
          <w:b/>
        </w:rPr>
        <w:t xml:space="preserve">Teacher Secondary</w:t>
      </w:r>
      <w:r>
        <w:t xml:space="preserve"> </w:t>
      </w:r>
      <w:r>
        <w:t xml:space="preserve">professional development solutions within the Swiss educational ecosystem, with specific focus on the Zurich region. As a leading provider of specialized teacher training programs designed exclusively for secondary education professionals across Switzerland Zurich, our Q3 2023 results demonstrate both significant growth opportunities and nuanced regional challenges that demand targeted approaches.</w:t>
      </w:r>
    </w:p>
    <w:bookmarkStart w:id="20" w:name="executive-summary"/>
    <w:p>
      <w:pPr>
        <w:pStyle w:val="Heading2"/>
      </w:pPr>
      <w:r>
        <w:t xml:space="preserve">Executive Summary</w:t>
      </w:r>
    </w:p>
    <w:p>
      <w:pPr>
        <w:pStyle w:val="FirstParagraph"/>
      </w:pPr>
      <w:r>
        <w:t xml:space="preserve">The Teacher Secondary portfolio achieved a 14.7% year-over-year increase in sales within Switzerland Zurich, capturing CHF 586,000 in revenue during Q3 2023. This growth outperformed the national average for educational services by 5.3 percentage points and positions us as the market leader for secondary teacher development in Zurich canton. Key drivers include strategic partnerships with Zurich's public school networks and rising demand for digital pedagogy training following recent curriculum reforms mandated by the Swiss Federal Department of Education.</w:t>
      </w:r>
    </w:p>
    <w:p>
      <w:pPr>
        <w:pStyle w:val="BodyText"/>
      </w:pPr>
      <w:r>
        <w:rPr>
          <w:bCs/>
          <w:b/>
        </w:rPr>
        <w:t xml:space="preserve">Core Achievement:</w:t>
      </w:r>
      <w:r>
        <w:t xml:space="preserve"> </w:t>
      </w:r>
      <w:r>
        <w:t xml:space="preserve">Secured 23 new institutional contracts with Zurich secondary schools (up 31% from Q2), including all five major public high schools (Gymnasien) in the city. This represents a market penetration rate of 47% for our target segment within Zurich's educational authorities.</w:t>
      </w:r>
    </w:p>
    <w:bookmarkEnd w:id="20"/>
    <w:bookmarkStart w:id="21" w:name="X8fa224826187297abf7eb0b5aae4f00a97a5b4f"/>
    <w:p>
      <w:pPr>
        <w:pStyle w:val="Heading2"/>
      </w:pPr>
      <w:r>
        <w:t xml:space="preserve">Market Landscape: Switzerland Zurich Context</w:t>
      </w:r>
    </w:p>
    <w:p>
      <w:pPr>
        <w:pStyle w:val="FirstParagraph"/>
      </w:pPr>
      <w:r>
        <w:t xml:space="preserve">Zurich's secondary education sector serves approximately 48,000 students across 196 institutions, making it the largest concentration of secondary schools in Switzerland. The Zurich Department of Education has prioritized teacher professionalization through its "Zukunftsschule" initiative (School for Tomorrow), creating a high-demand environment for specialized Teacher Secondary solutions. Crucially, our offerings align with Zurich's 2023 mandate requiring 150 hours of annual continuing education per secondary teacher—exactly matching the core value proposition of our modular certification programs.</w:t>
      </w:r>
    </w:p>
    <w:p>
      <w:pPr>
        <w:pStyle w:val="BodyText"/>
      </w:pPr>
      <w:r>
        <w:t xml:space="preserve">Key regional differentiators include:</w:t>
      </w:r>
    </w:p>
    <w:p>
      <w:pPr>
        <w:numPr>
          <w:ilvl w:val="0"/>
          <w:numId w:val="1001"/>
        </w:numPr>
        <w:pStyle w:val="Compact"/>
      </w:pPr>
      <w:r>
        <w:t xml:space="preserve">Language Integration:</w:t>
      </w:r>
      <w:r>
        <w:t xml:space="preserve"> </w:t>
      </w:r>
      <w:r>
        <w:t xml:space="preserve">Zurich's bilingual (German/French) environment necessitates specialized training modules for teachers handling multilingual classrooms—a capability fully embedded in our Teacher Secondary curriculum.</w:t>
      </w:r>
    </w:p>
    <w:p>
      <w:pPr>
        <w:numPr>
          <w:ilvl w:val="0"/>
          <w:numId w:val="1001"/>
        </w:numPr>
        <w:pStyle w:val="Compact"/>
      </w:pPr>
      <w:r>
        <w:t xml:space="preserve">Regulatory Compliance:</w:t>
      </w:r>
      <w:r>
        <w:t xml:space="preserve"> </w:t>
      </w:r>
      <w:r>
        <w:t xml:space="preserve">All programs are certified by the Swiss Federal Institute of Education (SFIE), a critical requirement for Zurich school contracts.</w:t>
      </w:r>
    </w:p>
    <w:p>
      <w:pPr>
        <w:numPr>
          <w:ilvl w:val="0"/>
          <w:numId w:val="1001"/>
        </w:numPr>
        <w:pStyle w:val="Compact"/>
      </w:pPr>
      <w:r>
        <w:t xml:space="preserve">Digital Readiness:</w:t>
      </w:r>
      <w:r>
        <w:t xml:space="preserve"> </w:t>
      </w:r>
      <w:r>
        <w:t xml:space="preserve">89% of Zurich secondary schools have adopted digital learning platforms, creating immediate demand for our "EdTech Integration" Teacher Secondary certification track.</w:t>
      </w:r>
    </w:p>
    <w:bookmarkEnd w:id="21"/>
    <w:bookmarkStart w:id="23" w:name="q3-2023-sales-performance-analysis"/>
    <w:p>
      <w:pPr>
        <w:pStyle w:val="Heading2"/>
      </w:pPr>
      <w:r>
        <w:t xml:space="preserve">Q3 2023 Sales Performance Analysis</w:t>
      </w:r>
    </w:p>
    <w:p>
      <w:pPr>
        <w:pStyle w:val="FirstParagraph"/>
      </w:pPr>
      <w:r>
        <w:t xml:space="preserve">Our sales strategy in Switzerland Zurich focuses on three verticals: public schools (68% of revenue), private institutions (19%), and vocational secondary colleges (13%). The most significant growth came from the public sector, driven by a cantonal budget allocation specifically for teacher training upgrades.</w:t>
      </w:r>
    </w:p>
    <w:bookmarkStart w:id="22" w:name="performance-by-product-line"/>
    <w:p>
      <w:pPr>
        <w:pStyle w:val="Heading3"/>
      </w:pPr>
      <w:r>
        <w:t xml:space="preserve">Performance by Product Line</w:t>
      </w:r>
    </w:p>
    <w:p>
      <w:pPr>
        <w:pStyle w:val="FirstParagraph"/>
      </w:pPr>
      <w:r>
        <w:t xml:space="preserve">Product Line</w:t>
      </w:r>
    </w:p>
    <w:p>
      <w:pPr>
        <w:pStyle w:val="BodyText"/>
      </w:pPr>
      <w:r>
        <w:t xml:space="preserve">Q3 Revenue (CHF)</w:t>
      </w:r>
    </w:p>
    <w:p>
      <w:pPr>
        <w:pStyle w:val="BodyText"/>
      </w:pPr>
      <w:r>
        <w:t xml:space="preserve">% of Total Zurich Sales</w:t>
      </w:r>
    </w:p>
    <w:p>
      <w:pPr>
        <w:pStyle w:val="BodyText"/>
      </w:pPr>
      <w:r>
        <w:t xml:space="preserve">Growth vs Q2 2023</w:t>
      </w:r>
    </w:p>
    <w:p>
      <w:pPr>
        <w:pStyle w:val="BodyText"/>
      </w:pPr>
      <w:r>
        <w:t xml:space="preserve">Digital Pedagogy Certification</w:t>
      </w:r>
    </w:p>
    <w:p>
      <w:pPr>
        <w:pStyle w:val="BodyText"/>
      </w:pPr>
      <w:r>
        <w:t xml:space="preserve">218,500</w:t>
      </w:r>
    </w:p>
    <w:p>
      <w:pPr>
        <w:pStyle w:val="BodyText"/>
      </w:pPr>
      <w:r>
        <w:t xml:space="preserve">37.3%</w:t>
      </w:r>
    </w:p>
    <w:p>
      <w:pPr>
        <w:pStyle w:val="BodyText"/>
      </w:pPr>
      <w:r>
        <w:t xml:space="preserve">+41%</w:t>
      </w:r>
    </w:p>
    <w:p>
      <w:pPr>
        <w:pStyle w:val="BodyText"/>
      </w:pPr>
      <w:r>
        <w:t xml:space="preserve">Educational Leadership (Secondary)</w:t>
      </w:r>
    </w:p>
    <w:p>
      <w:pPr>
        <w:pStyle w:val="BodyText"/>
      </w:pPr>
      <w:r>
        <w:br/>
      </w:r>
    </w:p>
    <w:p>
      <w:pPr>
        <w:pStyle w:val="BodyText"/>
      </w:pPr>
      <w:r>
        <w:t xml:space="preserve">Teacher Secondary Leadership Program</w:t>
      </w:r>
    </w:p>
    <w:p>
      <w:pPr>
        <w:pStyle w:val="BodyText"/>
      </w:pPr>
      <w:r>
        <w:t xml:space="preserve">Special Needs Integration</w:t>
      </w:r>
    </w:p>
    <w:p>
      <w:pPr>
        <w:pStyle w:val="BodyText"/>
      </w:pPr>
      <w:r>
        <w:t xml:space="preserve">156,700</w:t>
      </w:r>
    </w:p>
    <w:p>
      <w:pPr>
        <w:pStyle w:val="BodyText"/>
      </w:pPr>
      <w:r>
        <w:t xml:space="preserve">26.7%</w:t>
      </w:r>
    </w:p>
    <w:p>
      <w:pPr>
        <w:pStyle w:val="BodyText"/>
      </w:pPr>
      <w:r>
        <w:t xml:space="preserve">+28%</w:t>
      </w:r>
    </w:p>
    <w:p>
      <w:pPr>
        <w:pStyle w:val="BodyText"/>
      </w:pPr>
      <w:r>
        <w:t xml:space="preserve">Teacher Secondary Wellbeing &amp; Resilience</w:t>
      </w:r>
    </w:p>
    <w:p>
      <w:pPr>
        <w:pStyle w:val="BodyText"/>
      </w:pPr>
      <w:r>
        <w:t xml:space="preserve">Classroom Management Mastery</w:t>
      </w:r>
    </w:p>
    <w:p>
      <w:pPr>
        <w:pStyle w:val="BodyText"/>
      </w:pPr>
      <w:r>
        <w:t xml:space="preserve">103,900</w:t>
      </w:r>
    </w:p>
    <w:p>
      <w:pPr>
        <w:pStyle w:val="BodyText"/>
      </w:pPr>
      <w:r>
        <w:t xml:space="preserve">17.7%</w:t>
      </w:r>
    </w:p>
    <w:p>
      <w:pPr>
        <w:pStyle w:val="BodyText"/>
      </w:pPr>
      <w:r>
        <w:t xml:space="preserve">+18%</w:t>
      </w:r>
    </w:p>
    <w:p>
      <w:pPr>
        <w:pStyle w:val="BodyText"/>
      </w:pPr>
      <w:r>
        <w:t xml:space="preserve">Total Teacher Secondary Portfolio</w:t>
      </w:r>
    </w:p>
    <w:p>
      <w:pPr>
        <w:pStyle w:val="BodyText"/>
      </w:pPr>
      <w:r>
        <w:t xml:space="preserve">Total</w:t>
      </w:r>
    </w:p>
    <w:p>
      <w:pPr>
        <w:pStyle w:val="BodyText"/>
      </w:pPr>
      <w:r>
        <w:t xml:space="preserve">586,000</w:t>
      </w:r>
    </w:p>
    <w:p>
      <w:pPr>
        <w:pStyle w:val="BodyText"/>
      </w:pPr>
      <w:r>
        <w:t xml:space="preserve">100%</w:t>
      </w:r>
    </w:p>
    <w:p>
      <w:pPr>
        <w:pStyle w:val="BodyText"/>
      </w:pPr>
      <w:r>
        <w:t xml:space="preserve">+14.7%</w:t>
      </w:r>
    </w:p>
    <w:p>
      <w:pPr>
        <w:pStyle w:val="BodyText"/>
      </w:pPr>
      <w:r>
        <w:rPr>
          <w:bCs/>
          <w:b/>
        </w:rPr>
        <w:t xml:space="preserve">Regional Insight:</w:t>
      </w:r>
      <w:r>
        <w:t xml:space="preserve"> </w:t>
      </w:r>
      <w:r>
        <w:t xml:space="preserve">The 41% surge in Digital Pedagogy Certification sales directly correlates with Zurich's new "Digital Education Framework" implemented July 2023, which required all secondary teachers to complete technology integration training. This demonstrates how our Teacher Secondary solutions perfectly align with cantonal educational policy shifts.</w:t>
      </w:r>
    </w:p>
    <w:bookmarkEnd w:id="22"/>
    <w:bookmarkEnd w:id="23"/>
    <w:bookmarkStart w:id="24" w:name="X5b3d7b9ccfaf8f63a91bda17feac057a2a27f73"/>
    <w:p>
      <w:pPr>
        <w:pStyle w:val="Heading2"/>
      </w:pPr>
      <w:r>
        <w:t xml:space="preserve">Strategic Challenges in Switzerland Zurich</w:t>
      </w:r>
    </w:p>
    <w:p>
      <w:pPr>
        <w:pStyle w:val="FirstParagraph"/>
      </w:pPr>
      <w:r>
        <w:t xml:space="preserve">Despite strong performance, three critical challenges require immediate attention:</w:t>
      </w:r>
    </w:p>
    <w:p>
      <w:pPr>
        <w:numPr>
          <w:ilvl w:val="0"/>
          <w:numId w:val="1002"/>
        </w:numPr>
        <w:pStyle w:val="Compact"/>
      </w:pPr>
      <w:r>
        <w:rPr>
          <w:bCs/>
          <w:b/>
        </w:rPr>
        <w:t xml:space="preserve">Resource Capacity Constraints:</w:t>
      </w:r>
      <w:r>
        <w:t xml:space="preserve"> </w:t>
      </w:r>
      <w:r>
        <w:t xml:space="preserve">Zurich's high demand has strained our training delivery capacity. Only 65% of booked sessions were delivered within the agreed 14-day window during Q3, risking client satisfaction in this competitive market.</w:t>
      </w:r>
    </w:p>
    <w:p>
      <w:pPr>
        <w:numPr>
          <w:ilvl w:val="0"/>
          <w:numId w:val="1002"/>
        </w:numPr>
        <w:pStyle w:val="Compact"/>
      </w:pPr>
      <w:r>
        <w:rPr>
          <w:bCs/>
          <w:b/>
        </w:rPr>
        <w:t xml:space="preserve">Cultural Nuances:</w:t>
      </w:r>
      <w:r>
        <w:t xml:space="preserve"> </w:t>
      </w:r>
      <w:r>
        <w:t xml:space="preserve">Swiss secondary educators prioritize highly structured, outcome-focused programs. Our initial marketing materials overemphasized flexibility at the expense of demonstrating concrete compliance with Zurich's SFIE accreditation standards.</w:t>
      </w:r>
    </w:p>
    <w:p>
      <w:pPr>
        <w:numPr>
          <w:ilvl w:val="0"/>
          <w:numId w:val="1002"/>
        </w:numPr>
        <w:pStyle w:val="Compact"/>
      </w:pPr>
      <w:r>
        <w:rPr>
          <w:bCs/>
          <w:b/>
        </w:rPr>
        <w:t xml:space="preserve">Private School Competition:</w:t>
      </w:r>
      <w:r>
        <w:t xml:space="preserve"> </w:t>
      </w:r>
      <w:r>
        <w:t xml:space="preserve">The Zurich private sector (e.g., Kantonales Gymnasium) is increasingly adopting competitor offerings due to their lower price points, despite less comprehensive content. We lost 3 contracts this quarter to competitors at 22% discount rates.</w:t>
      </w:r>
    </w:p>
    <w:bookmarkEnd w:id="24"/>
    <w:bookmarkStart w:id="28" w:name="X2f99a9b5ec263bb934b020a9cf30a5055ff55d8"/>
    <w:p>
      <w:pPr>
        <w:pStyle w:val="Heading2"/>
      </w:pPr>
      <w:r>
        <w:t xml:space="preserve">Strategic Recommendations for Switzerland Zurich</w:t>
      </w:r>
    </w:p>
    <w:p>
      <w:pPr>
        <w:pStyle w:val="FirstParagraph"/>
      </w:pPr>
      <w:r>
        <w:t xml:space="preserve">To capitalize on our market position and address challenges, we recommend the following actions:</w:t>
      </w:r>
    </w:p>
    <w:bookmarkStart w:id="25" w:name="X17dd4cd1657aebb0c753c78028fa6083fcb8a8b"/>
    <w:p>
      <w:pPr>
        <w:pStyle w:val="Heading3"/>
      </w:pPr>
      <w:r>
        <w:t xml:space="preserve">1. Scale Zurich-Specific Delivery Capacity (Q4 2023)</w:t>
      </w:r>
    </w:p>
    <w:p>
      <w:pPr>
        <w:pStyle w:val="FirstParagraph"/>
      </w:pPr>
      <w:r>
        <w:t xml:space="preserve">Allocate CHF 150,000 to hire two additional certified Teacher Secondary trainers based in Zurich. This will reduce delivery delays to within 7 days and improve client retention by an estimated 18% as measured against our Zurich satisfaction benchmark (currently at 72%).</w:t>
      </w:r>
    </w:p>
    <w:bookmarkEnd w:id="25"/>
    <w:bookmarkStart w:id="26" w:name="Xec77a19a128cae5c725febd55fb82786d563aae"/>
    <w:p>
      <w:pPr>
        <w:pStyle w:val="Heading3"/>
      </w:pPr>
      <w:r>
        <w:t xml:space="preserve">2. Customize Marketing for Zurich Regulatory Requirements</w:t>
      </w:r>
    </w:p>
    <w:p>
      <w:pPr>
        <w:pStyle w:val="FirstParagraph"/>
      </w:pPr>
      <w:r>
        <w:t xml:space="preserve">Revise all sales collateral to prominently feature SFIE certification logos and explicitly map each program to Zurich's "Zukunftsschule" performance metrics. This adjustment is projected to increase conversion rates by 25% based on Q3 client feedback surveys.</w:t>
      </w:r>
    </w:p>
    <w:bookmarkEnd w:id="26"/>
    <w:bookmarkStart w:id="27" w:name="launch-zurich-tiered-pricing-model"/>
    <w:p>
      <w:pPr>
        <w:pStyle w:val="Heading3"/>
      </w:pPr>
      <w:r>
        <w:t xml:space="preserve">3. Launch Zurich Tiered Pricing Model</w:t>
      </w:r>
    </w:p>
    <w:p>
      <w:pPr>
        <w:pStyle w:val="FirstParagraph"/>
      </w:pPr>
      <w:r>
        <w:t xml:space="preserve">Introduce a value-based pricing structure for Zurich schools that includes:</w:t>
      </w:r>
    </w:p>
    <w:p>
      <w:pPr>
        <w:numPr>
          <w:ilvl w:val="0"/>
          <w:numId w:val="1003"/>
        </w:numPr>
        <w:pStyle w:val="Compact"/>
      </w:pPr>
      <w:r>
        <w:rPr>
          <w:bCs/>
          <w:b/>
        </w:rPr>
        <w:t xml:space="preserve">Bronze:</w:t>
      </w:r>
      <w:r>
        <w:t xml:space="preserve"> </w:t>
      </w:r>
      <w:r>
        <w:t xml:space="preserve">Core SFIE-accredited modules (150 hours) - 10% price reduction for public schools</w:t>
      </w:r>
    </w:p>
    <w:p>
      <w:pPr>
        <w:numPr>
          <w:ilvl w:val="0"/>
          <w:numId w:val="1003"/>
        </w:numPr>
        <w:pStyle w:val="Compact"/>
      </w:pPr>
      <w:r>
        <w:rPr>
          <w:bCs/>
          <w:b/>
        </w:rPr>
        <w:t xml:space="preserve">Silver:</w:t>
      </w:r>
      <w:r>
        <w:t xml:space="preserve"> </w:t>
      </w:r>
      <w:r>
        <w:t xml:space="preserve">Bronze + digital tools access - 5% discount vs. standard pricing</w:t>
      </w:r>
    </w:p>
    <w:p>
      <w:pPr>
        <w:numPr>
          <w:ilvl w:val="0"/>
          <w:numId w:val="1003"/>
        </w:numPr>
        <w:pStyle w:val="Compact"/>
      </w:pPr>
      <w:r>
        <w:rPr>
          <w:bCs/>
          <w:b/>
        </w:rPr>
        <w:t xml:space="preserve">Gold:</w:t>
      </w:r>
      <w:r>
        <w:t xml:space="preserve"> </w:t>
      </w:r>
      <w:r>
        <w:t xml:space="preserve">Full leadership certification with Zurich-specific case studies</w:t>
      </w:r>
    </w:p>
    <w:p>
      <w:pPr>
        <w:pStyle w:val="FirstParagraph"/>
      </w:pPr>
      <w:r>
        <w:t xml:space="preserve">This addresses private school price sensitivity while protecting our premium positioning.</w:t>
      </w:r>
    </w:p>
    <w:bookmarkEnd w:id="27"/>
    <w:bookmarkEnd w:id="28"/>
    <w:bookmarkStart w:id="29" w:name="Xcd33d9b75ba853fc8a46a3a5dbcd62a596d40c9"/>
    <w:p>
      <w:pPr>
        <w:pStyle w:val="Heading2"/>
      </w:pPr>
      <w:r>
        <w:t xml:space="preserve">Conclusion: The Teacher Secondary Imperative in Switzerland Zurich</w:t>
      </w:r>
    </w:p>
    <w:p>
      <w:pPr>
        <w:pStyle w:val="FirstParagraph"/>
      </w:pPr>
      <w:r>
        <w:t xml:space="preserve">The Q3 2023 performance confirms that the Switzerland Zurich market represents a strategic priority for our global sales strategy. With 47% market penetration among public secondary schools and alignment with the canton's educational transformation agenda,</w:t>
      </w:r>
      <w:r>
        <w:t xml:space="preserve"> </w:t>
      </w:r>
      <w:r>
        <w:rPr>
          <w:bCs/>
          <w:b/>
        </w:rPr>
        <w:t xml:space="preserve">Teacher Secondary</w:t>
      </w:r>
      <w:r>
        <w:t xml:space="preserve"> </w:t>
      </w:r>
      <w:r>
        <w:t xml:space="preserve">is uniquely positioned to become the standard for teacher development in this critical region. Our success hinges on maintaining regulatory precision while scaling delivery capacity to meet Zurich's rapidly evolving needs.</w:t>
      </w:r>
    </w:p>
    <w:p>
      <w:pPr>
        <w:pStyle w:val="BodyText"/>
      </w:pPr>
      <w:r>
        <w:t xml:space="preserve">Looking ahead, we project 20% revenue growth for Teacher Secondary solutions in Switzerland Zurich during Q4 2023 through implementation of these strategic initiatives. The continued investment in Zurich-specific solutions is not merely a regional opportunity—it's foundational to our global reputation as the premier provider for secondary educator development. As the Swiss education landscape evolves,</w:t>
      </w:r>
      <w:r>
        <w:t xml:space="preserve"> </w:t>
      </w:r>
      <w:r>
        <w:rPr>
          <w:bCs/>
          <w:b/>
        </w:rPr>
        <w:t xml:space="preserve">Teacher Secondary</w:t>
      </w:r>
      <w:r>
        <w:t xml:space="preserve"> </w:t>
      </w:r>
      <w:r>
        <w:t xml:space="preserve">will remain indispensable for educators navigating Zurich's rigorous academic standards and progressive educational vision.</w:t>
      </w:r>
    </w:p>
    <w:p>
      <w:pPr>
        <w:pStyle w:val="BodyText"/>
      </w:pPr>
      <w:r>
        <w:t xml:space="preserve">Sales Report: Teacher Secondary Solutions - Switzerland Zurich Market | Confidential Internal Document | Q3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Switzerland Zurich Secondary Teacher Sales Report</dc:title>
  <dc:creator/>
  <dc:language>en</dc:language>
  <cp:keywords/>
  <dcterms:created xsi:type="dcterms:W3CDTF">2025-12-11T06:07:32Z</dcterms:created>
  <dcterms:modified xsi:type="dcterms:W3CDTF">2025-12-11T06:07:32Z</dcterms:modified>
</cp:coreProperties>
</file>

<file path=docProps/custom.xml><?xml version="1.0" encoding="utf-8"?>
<Properties xmlns="http://schemas.openxmlformats.org/officeDocument/2006/custom-properties" xmlns:vt="http://schemas.openxmlformats.org/officeDocument/2006/docPropsVTypes"/>
</file>