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Teacher</w:t>
      </w:r>
      <w:r>
        <w:t xml:space="preserve"> </w:t>
      </w:r>
      <w:r>
        <w:t xml:space="preserve">Secondary</w:t>
      </w:r>
      <w:r>
        <w:t xml:space="preserve"> </w:t>
      </w:r>
      <w:r>
        <w:t xml:space="preserve">Solutions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0" w:name="Xba18152f93ae3823a5771361600d07e0d579504"/>
    <w:p>
      <w:pPr>
        <w:pStyle w:val="Heading1"/>
      </w:pPr>
      <w:r>
        <w:t xml:space="preserve">ANNUAL SALES REPORT: SECONDARY TEACHER SOLUTIONS IN UNITED ARAB EMIRATES ABU DHABI</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Educational Solutions Division</w:t>
      </w:r>
      <w:r>
        <w:br/>
      </w:r>
      <w:r>
        <w:rPr>
          <w:bCs/>
          <w:b/>
        </w:rPr>
        <w:t xml:space="preserve">Reporting Period:</w:t>
      </w:r>
      <w:r>
        <w:t xml:space="preserve"> </w:t>
      </w:r>
      <w:r>
        <w:t xml:space="preserve">January 1, 2023 – December 31, 2023</w:t>
      </w:r>
    </w:p>
    <w:bookmarkStart w:id="20" w:name="executive-summary"/>
    <w:p>
      <w:pPr>
        <w:pStyle w:val="Heading2"/>
      </w:pPr>
      <w:r>
        <w:t xml:space="preserve">Executive Summary</w:t>
      </w:r>
    </w:p>
    <w:p>
      <w:pPr>
        <w:pStyle w:val="FirstParagraph"/>
      </w:pPr>
      <w:r>
        <w:t xml:space="preserve">This comprehensive Sales Report details the performance of our educational solutions targeting Secondary Teachers across Abu Dhabi, United Arab Emirates. The reporting period demonstrates significant growth in market penetration within Abu Dhabi's dynamic secondary education sector, with a 34% year-over-year increase in contracts for Teacher Secondary support services. Our strategic alignment with Abu Dhabi Department of Education and Knowledge (ADEK) initiatives has positioned us as a preferred partner for enhancing teacher effectiveness at the secondary level across 127 schools in the emirate. This report outlines key sales achievements, market dynamics, and actionable insights to sustain growth in this critical educational segment.</w:t>
      </w:r>
    </w:p>
    <w:bookmarkEnd w:id="20"/>
    <w:bookmarkStart w:id="21" w:name="X245615d97dd9759576bb8c15f14ec306cc27094"/>
    <w:p>
      <w:pPr>
        <w:pStyle w:val="Heading2"/>
      </w:pPr>
      <w:r>
        <w:t xml:space="preserve">Market Context: Abu Dhabi Secondary Education Landscape</w:t>
      </w:r>
    </w:p>
    <w:p>
      <w:pPr>
        <w:pStyle w:val="FirstParagraph"/>
      </w:pPr>
      <w:r>
        <w:t xml:space="preserve">The United Arab Emirates Abu Dhabi education ecosystem has undergone transformative growth since the launch of "Abu Dhabi Vision 2030" for education. With over 45% of secondary schools in Abu Dhabi implementing international curricula (IGCSE, IB, and UAE National Curriculum), demand for specialized Teacher Secondary resources has surged. ADEK's recent mandate requiring all secondary teachers to complete 120 hours of professional development annually has created an unprecedented market opportunity. Our sales strategy directly addresses this regulatory shift through our integrated Teacher Secondary Professional Development Platform (TSPD), which delivers curriculum-aligned training modules, classroom analytics, and pedagogical support tailored for Abu Dhabi's secondary educators.</w:t>
      </w:r>
    </w:p>
    <w:bookmarkEnd w:id="21"/>
    <w:bookmarkStart w:id="24" w:name="sales-performance-highlights"/>
    <w:p>
      <w:pPr>
        <w:pStyle w:val="Heading2"/>
      </w:pPr>
      <w:r>
        <w:t xml:space="preserve">Sales Performance Highlights</w:t>
      </w:r>
    </w:p>
    <w:bookmarkStart w:id="22" w:name="revenue-analysis-q1-q4-2023"/>
    <w:p>
      <w:pPr>
        <w:pStyle w:val="Heading3"/>
      </w:pPr>
      <w:r>
        <w:t xml:space="preserve">Revenue Analysis (Q1-Q4 2023)</w:t>
      </w:r>
    </w:p>
    <w:p>
      <w:pPr>
        <w:pStyle w:val="FirstParagraph"/>
      </w:pPr>
      <w:r>
        <w:t xml:space="preserve">Quarter</w:t>
      </w:r>
    </w:p>
    <w:p>
      <w:pPr>
        <w:pStyle w:val="BodyText"/>
      </w:pPr>
      <w:r>
        <w:t xml:space="preserve">Revenue (AED)</w:t>
      </w:r>
    </w:p>
    <w:p>
      <w:pPr>
        <w:pStyle w:val="BodyText"/>
      </w:pPr>
      <w:r>
        <w:t xml:space="preserve">% Growth vs. Prior Year</w:t>
      </w:r>
    </w:p>
    <w:p>
      <w:pPr>
        <w:pStyle w:val="BodyText"/>
      </w:pPr>
      <w:r>
        <w:t xml:space="preserve">Key Accounts Acquired</w:t>
      </w:r>
    </w:p>
    <w:p>
      <w:pPr>
        <w:pStyle w:val="BodyText"/>
      </w:pPr>
      <w:r>
        <w:t xml:space="preserve">Q1 2023</w:t>
      </w:r>
    </w:p>
    <w:p>
      <w:pPr>
        <w:pStyle w:val="BodyText"/>
      </w:pPr>
      <w:r>
        <w:t xml:space="preserve">4,250,000</w:t>
      </w:r>
    </w:p>
    <w:p>
      <w:pPr>
        <w:pStyle w:val="BodyText"/>
      </w:pPr>
      <w:r>
        <w:t xml:space="preserve">+18%</w:t>
      </w:r>
    </w:p>
    <w:p>
      <w:pPr>
        <w:pStyle w:val="BodyText"/>
      </w:pPr>
      <w:r>
        <w:t xml:space="preserve">Abu Dhabi International School, Al Jimi Secondary School</w:t>
      </w:r>
    </w:p>
    <w:p>
      <w:pPr>
        <w:pStyle w:val="BodyText"/>
      </w:pPr>
      <w:r>
        <w:t xml:space="preserve">Q2 2023</w:t>
      </w:r>
    </w:p>
    <w:p>
      <w:pPr>
        <w:pStyle w:val="BodyText"/>
      </w:pPr>
      <w:r>
        <w:t xml:space="preserve">5,875,000</w:t>
      </w:r>
    </w:p>
    <w:p>
      <w:pPr>
        <w:pStyle w:val="BodyText"/>
      </w:pPr>
      <w:r>
        <w:rPr>
          <w:bCs/>
          <w:b/>
        </w:rPr>
        <w:t xml:space="preserve">+31%</w:t>
      </w:r>
    </w:p>
    <w:p>
      <w:pPr>
        <w:pStyle w:val="BodyText"/>
      </w:pPr>
      <w:r>
        <w:t xml:space="preserve">Q3 2023</w:t>
      </w:r>
    </w:p>
    <w:p>
      <w:pPr>
        <w:pStyle w:val="BodyText"/>
      </w:pPr>
      <w:r>
        <w:t xml:space="preserve">6,950,000</w:t>
      </w:r>
    </w:p>
    <w:p>
      <w:pPr>
        <w:pStyle w:val="BodyText"/>
      </w:pPr>
      <w:r>
        <w:rPr>
          <w:bCs/>
          <w:b/>
        </w:rPr>
        <w:t xml:space="preserve">+42%</w:t>
      </w:r>
    </w:p>
    <w:p>
      <w:pPr>
        <w:pStyle w:val="BodyText"/>
      </w:pPr>
      <w:r>
        <w:t xml:space="preserve">Q4 2023</w:t>
      </w:r>
    </w:p>
    <w:p>
      <w:pPr>
        <w:pStyle w:val="BodyText"/>
      </w:pPr>
      <w:r>
        <w:t xml:space="preserve">8,135,000</w:t>
      </w:r>
    </w:p>
    <w:p>
      <w:pPr>
        <w:pStyle w:val="BodyText"/>
      </w:pPr>
      <w:r>
        <w:rPr>
          <w:bCs/>
          <w:b/>
        </w:rPr>
        <w:t xml:space="preserve">+37%</w:t>
      </w:r>
    </w:p>
    <w:p>
      <w:pPr>
        <w:pStyle w:val="BodyText"/>
      </w:pPr>
      <w:r>
        <w:t xml:space="preserve">Total 2023</w:t>
      </w:r>
    </w:p>
    <w:p>
      <w:pPr>
        <w:pStyle w:val="BodyText"/>
      </w:pPr>
      <w:r>
        <w:rPr>
          <w:bCs/>
          <w:b/>
        </w:rPr>
        <w:t xml:space="preserve">25,210,000 AED</w:t>
      </w:r>
    </w:p>
    <w:p>
      <w:pPr>
        <w:pStyle w:val="BodyText"/>
      </w:pPr>
      <w:r>
        <w:rPr>
          <w:bCs/>
          <w:b/>
        </w:rPr>
        <w:t xml:space="preserve">+34%</w:t>
      </w:r>
    </w:p>
    <w:p>
      <w:pPr>
        <w:pStyle w:val="BodyText"/>
      </w:pPr>
      <w:r>
        <w:t xml:space="preserve">18 new district-level agreements</w:t>
      </w:r>
    </w:p>
    <w:p>
      <w:pPr>
        <w:pStyle w:val="BodyText"/>
      </w:pPr>
      <w:r>
        <w:t xml:space="preserve">The 34% growth trajectory reflects our strategic pivot to Abu Dhabi-specific Teacher Secondary needs. Notable wins include the $2.1M contract with Al Huda International School (grades 9-12) and a district-wide agreement covering 68 schools through the Abu Dhabi Education Zone (ADEZ). Our sales team achieved a 92% renewal rate for existing Teacher Secondary contracts, significantly outperforming regional benchmarks.</w:t>
      </w:r>
    </w:p>
    <w:bookmarkEnd w:id="22"/>
    <w:bookmarkStart w:id="23" w:name="product-portfolio-performance"/>
    <w:p>
      <w:pPr>
        <w:pStyle w:val="Heading3"/>
      </w:pPr>
      <w:r>
        <w:t xml:space="preserve">Product Portfolio Performance</w:t>
      </w:r>
    </w:p>
    <w:p>
      <w:pPr>
        <w:numPr>
          <w:ilvl w:val="0"/>
          <w:numId w:val="1001"/>
        </w:numPr>
        <w:pStyle w:val="Compact"/>
      </w:pPr>
      <w:r>
        <w:rPr>
          <w:bCs/>
          <w:b/>
        </w:rPr>
        <w:t xml:space="preserve">Teacher Secondary Digital Platform:</w:t>
      </w:r>
      <w:r>
        <w:t xml:space="preserve"> </w:t>
      </w:r>
      <w:r>
        <w:t xml:space="preserve">Accounted for 68% of total revenue. The platform's Abu Dhabi Curriculum Navigator module saw 217% adoption growth as schools required alignment with ADEK's updated secondary standards.</w:t>
      </w:r>
    </w:p>
    <w:p>
      <w:pPr>
        <w:numPr>
          <w:ilvl w:val="0"/>
          <w:numId w:val="1001"/>
        </w:numPr>
        <w:pStyle w:val="Compact"/>
      </w:pPr>
      <w:r>
        <w:rPr>
          <w:bCs/>
          <w:b/>
        </w:rPr>
        <w:t xml:space="preserve">Customized Teacher Training Workshops:</w:t>
      </w:r>
      <w:r>
        <w:t xml:space="preserve"> </w:t>
      </w:r>
      <w:r>
        <w:t xml:space="preserve">Generated AED 7.3M through on-site sessions at Abu Dhabi government schools, including the landmark "Future of Secondary Teaching" summit attended by 340 educators across the emirate.</w:t>
      </w:r>
    </w:p>
    <w:p>
      <w:pPr>
        <w:numPr>
          <w:ilvl w:val="0"/>
          <w:numId w:val="1001"/>
        </w:numPr>
        <w:pStyle w:val="Compact"/>
      </w:pPr>
      <w:r>
        <w:rPr>
          <w:bCs/>
          <w:b/>
        </w:rPr>
        <w:t xml:space="preserve">Classroom Analytics Suite:</w:t>
      </w:r>
      <w:r>
        <w:t xml:space="preserve"> </w:t>
      </w:r>
      <w:r>
        <w:t xml:space="preserve">Highest-margin product (82% profit) with 159 schools implementing real-time student performance dashboards for secondary teachers.</w:t>
      </w:r>
    </w:p>
    <w:bookmarkEnd w:id="23"/>
    <w:bookmarkEnd w:id="24"/>
    <w:bookmarkStart w:id="25" w:name="Xa7d4b80c7bdd58a893ef01be472de30e50c584f"/>
    <w:p>
      <w:pPr>
        <w:pStyle w:val="Heading2"/>
      </w:pPr>
      <w:r>
        <w:t xml:space="preserve">Strategic Initiatives Driving Sales Success</w:t>
      </w:r>
    </w:p>
    <w:p>
      <w:pPr>
        <w:pStyle w:val="FirstParagraph"/>
      </w:pPr>
      <w:r>
        <w:t xml:space="preserve">We executed three flagship initiatives directly tied to Abu Dhabi's educational priorities:</w:t>
      </w:r>
    </w:p>
    <w:p>
      <w:pPr>
        <w:numPr>
          <w:ilvl w:val="0"/>
          <w:numId w:val="1002"/>
        </w:numPr>
        <w:pStyle w:val="Compact"/>
      </w:pPr>
      <w:r>
        <w:rPr>
          <w:bCs/>
          <w:b/>
        </w:rPr>
        <w:t xml:space="preserve">ADEK Partnership Program:</w:t>
      </w:r>
      <w:r>
        <w:t xml:space="preserve"> </w:t>
      </w:r>
      <w:r>
        <w:t xml:space="preserve">Co-developed training modules with ADEK's Secondary Education Directorate, ensuring all Teacher Secondary content met the "Emirates Curriculum 2030" requirements. This collaboration resulted in 87% of new contracts being awarded through formal ADEK tender processes.</w:t>
      </w:r>
    </w:p>
    <w:p>
      <w:pPr>
        <w:numPr>
          <w:ilvl w:val="0"/>
          <w:numId w:val="1002"/>
        </w:numPr>
        <w:pStyle w:val="Compact"/>
      </w:pPr>
      <w:r>
        <w:rPr>
          <w:bCs/>
          <w:b/>
        </w:rPr>
        <w:t xml:space="preserve">Abu Dhabi Teacher Innovation Fund:</w:t>
      </w:r>
      <w:r>
        <w:t xml:space="preserve"> </w:t>
      </w:r>
      <w:r>
        <w:t xml:space="preserve">Launched a co-funded initiative providing schools with AED 15,000 per secondary teacher for classroom technology integration. This generated 236 qualified sales leads in Q3 alone.</w:t>
      </w:r>
    </w:p>
    <w:p>
      <w:pPr>
        <w:numPr>
          <w:ilvl w:val="0"/>
          <w:numId w:val="1002"/>
        </w:numPr>
        <w:pStyle w:val="Compact"/>
      </w:pPr>
      <w:r>
        <w:rPr>
          <w:bCs/>
          <w:b/>
        </w:rPr>
        <w:t xml:space="preserve">Virtual Teacher Network Abu Dhabi (VTNA):</w:t>
      </w:r>
      <w:r>
        <w:t xml:space="preserve"> </w:t>
      </w:r>
      <w:r>
        <w:t xml:space="preserve">Created a digital community platform for secondary educators across the emirate, driving organic referrals and reducing acquisition costs by 37% through peer advocacy.</w:t>
      </w:r>
    </w:p>
    <w:bookmarkEnd w:id="25"/>
    <w:bookmarkStart w:id="26" w:name="market-challenges-competitive-landscape"/>
    <w:p>
      <w:pPr>
        <w:pStyle w:val="Heading2"/>
      </w:pPr>
      <w:r>
        <w:t xml:space="preserve">Market Challenges &amp; Competitive Landscape</w:t>
      </w:r>
    </w:p>
    <w:p>
      <w:pPr>
        <w:pStyle w:val="FirstParagraph"/>
      </w:pPr>
      <w:r>
        <w:t xml:space="preserve">The Abu Dhabi education market presents unique challenges requiring specialized sales approaches:</w:t>
      </w:r>
    </w:p>
    <w:p>
      <w:pPr>
        <w:numPr>
          <w:ilvl w:val="0"/>
          <w:numId w:val="1003"/>
        </w:numPr>
        <w:pStyle w:val="Compact"/>
      </w:pPr>
      <w:r>
        <w:rPr>
          <w:bCs/>
          <w:b/>
        </w:rPr>
        <w:t xml:space="preserve">Regulatory Complexity:</w:t>
      </w:r>
      <w:r>
        <w:t xml:space="preserve"> </w:t>
      </w:r>
      <w:r>
        <w:t xml:space="preserve">Navigating ADEK's multi-tier approval process required dedicated compliance officers, adding 17 days to average sales cycle. We mitigated this by establishing a permanent Abu Dhabi regulatory liaison position.</w:t>
      </w:r>
    </w:p>
    <w:p>
      <w:pPr>
        <w:numPr>
          <w:ilvl w:val="0"/>
          <w:numId w:val="1003"/>
        </w:numPr>
        <w:pStyle w:val="Compact"/>
      </w:pPr>
      <w:r>
        <w:rPr>
          <w:bCs/>
          <w:b/>
        </w:rPr>
        <w:t xml:space="preserve">Competitive Differentiation:</w:t>
      </w:r>
      <w:r>
        <w:t xml:space="preserve"> </w:t>
      </w:r>
      <w:r>
        <w:t xml:space="preserve">Local competitors often lack Abu Dhabi-specific curriculum expertise. Our competitive advantage lies in our "Local Knowledge Integration" team – 100% of staff are certified UAE secondary teachers with 12+ years' experience, ensuring all Teacher Secondary solutions reflect local classroom realities.</w:t>
      </w:r>
    </w:p>
    <w:p>
      <w:pPr>
        <w:numPr>
          <w:ilvl w:val="0"/>
          <w:numId w:val="1003"/>
        </w:numPr>
        <w:pStyle w:val="Compact"/>
      </w:pPr>
      <w:r>
        <w:rPr>
          <w:bCs/>
          <w:b/>
        </w:rPr>
        <w:t xml:space="preserve">Seasonal Budget Cycles:</w:t>
      </w:r>
      <w:r>
        <w:t xml:space="preserve"> </w:t>
      </w:r>
      <w:r>
        <w:t xml:space="preserve">Government procurement follows fiscal year cycles (April-March). We shifted sales focus to Q4 for Abu Dhabi schools, resulting in 63% of contracts signed between October-December.</w:t>
      </w:r>
    </w:p>
    <w:bookmarkEnd w:id="26"/>
    <w:bookmarkStart w:id="27" w:name="recommendations-for-2024"/>
    <w:p>
      <w:pPr>
        <w:pStyle w:val="Heading2"/>
      </w:pPr>
      <w:r>
        <w:t xml:space="preserve">Recommendations for 2024</w:t>
      </w:r>
    </w:p>
    <w:p>
      <w:pPr>
        <w:pStyle w:val="FirstParagraph"/>
      </w:pPr>
      <w:r>
        <w:t xml:space="preserve">To capitalize on the United Arab Emirates Abu Dhabi secondary education growth trajectory, we recommend:</w:t>
      </w:r>
    </w:p>
    <w:p>
      <w:pPr>
        <w:numPr>
          <w:ilvl w:val="0"/>
          <w:numId w:val="1004"/>
        </w:numPr>
        <w:pStyle w:val="Compact"/>
      </w:pPr>
      <w:r>
        <w:rPr>
          <w:bCs/>
          <w:b/>
        </w:rPr>
        <w:t xml:space="preserve">Expand AI-Powered Teacher Secondary Analytics:</w:t>
      </w:r>
      <w:r>
        <w:t xml:space="preserve"> </w:t>
      </w:r>
      <w:r>
        <w:t xml:space="preserve">Invest AED 3.5M in developing predictive classroom performance tools for Abu Dhabi-specific subject clusters (Mathematics, Sciences) to differentiate from competitors.</w:t>
      </w:r>
    </w:p>
    <w:p>
      <w:pPr>
        <w:numPr>
          <w:ilvl w:val="0"/>
          <w:numId w:val="1004"/>
        </w:numPr>
        <w:pStyle w:val="Compact"/>
      </w:pPr>
      <w:r>
        <w:rPr>
          <w:bCs/>
          <w:b/>
        </w:rPr>
        <w:t xml:space="preserve">Launch Abu Dhabi Secondary Teacher Certification Program:</w:t>
      </w:r>
      <w:r>
        <w:t xml:space="preserve"> </w:t>
      </w:r>
      <w:r>
        <w:t xml:space="preserve">Partner with Zayed University to create a certified professional development pathway, targeting 500 secondary teachers by Q3 2024.</w:t>
      </w:r>
    </w:p>
    <w:p>
      <w:pPr>
        <w:numPr>
          <w:ilvl w:val="0"/>
          <w:numId w:val="1004"/>
        </w:numPr>
        <w:pStyle w:val="Compact"/>
      </w:pPr>
      <w:r>
        <w:rPr>
          <w:bCs/>
          <w:b/>
        </w:rPr>
        <w:t xml:space="preserve">Government School Expansion Strategy:</w:t>
      </w:r>
      <w:r>
        <w:t xml:space="preserve"> </w:t>
      </w:r>
      <w:r>
        <w:t xml:space="preserve">Allocate sales resources specifically for ADEK's new "Smart Schools" initiative, which will modernize 156 secondary campuses across Abu Dhabi by 2025.</w:t>
      </w:r>
    </w:p>
    <w:bookmarkEnd w:id="27"/>
    <w:bookmarkStart w:id="29" w:name="X43b9582035ec436f68eb1ccb96118728eb04cbe"/>
    <w:p>
      <w:pPr>
        <w:pStyle w:val="Heading2"/>
      </w:pPr>
      <w:r>
        <w:t xml:space="preserve">Conclusion: Securing Abu Dhabi's Secondary Education Future</w:t>
      </w:r>
    </w:p>
    <w:p>
      <w:pPr>
        <w:pStyle w:val="FirstParagraph"/>
      </w:pPr>
      <w:r>
        <w:t xml:space="preserve">The United Arab Emirates Abu Dhabi market has proven to be the most strategic growth engine for our Teacher Secondary solutions portfolio. Our 34% YoY revenue growth demonstrates not only market demand but also our ability to deliver educationally rigorous, culturally resonant products that align with Abu Dhabi's educational vision. The success of this year underscores a critical truth: effective secondary teaching in Abu Dhabi requires locally engineered solutions – not generic international products.</w:t>
      </w:r>
    </w:p>
    <w:p>
      <w:pPr>
        <w:pStyle w:val="BodyText"/>
      </w:pPr>
      <w:r>
        <w:t xml:space="preserve">As the emirate continues its transformation into a global education hub under "Abu Dhabi Vision 2030," our Teacher Secondary division is positioned to capture 28% market share by 2025. This Sales Report confirms that our Abu Dhabi-centric strategy – combining regulatory expertise, curriculum mastery, and teacher-centered innovation – has created sustainable competitive advantage. We recommend doubling down on localized product development while maintaining rigorous adherence to ADEK's evolving secondary education standards.</w:t>
      </w:r>
    </w:p>
    <w:p>
      <w:pPr>
        <w:pStyle w:val="BodyText"/>
      </w:pPr>
      <w:r>
        <w:rPr>
          <w:bCs/>
          <w:b/>
        </w:rPr>
        <w:t xml:space="preserve">Prepared By:</w:t>
      </w:r>
      <w:r>
        <w:t xml:space="preserve"> </w:t>
      </w:r>
      <w:r>
        <w:t xml:space="preserve">Sarah Al Mheiri, Director of Sales - Gulf Region</w:t>
      </w:r>
      <w:r>
        <w:br/>
      </w:r>
      <w:r>
        <w:rPr>
          <w:bCs/>
          <w:b/>
        </w:rPr>
        <w:t xml:space="preserve">Contact:</w:t>
      </w:r>
      <w:r>
        <w:t xml:space="preserve"> </w:t>
      </w:r>
      <w:r>
        <w:t xml:space="preserve">salmheiri@edsolutions.ae | +971 2 543 8765</w:t>
      </w:r>
    </w:p>
    <w:bookmarkStart w:id="28" w:name="X03ad5fab69566bbac59e5976d3d2517c850df23"/>
    <w:p>
      <w:pPr>
        <w:pStyle w:val="Heading3"/>
      </w:pPr>
      <w:r>
        <w:t xml:space="preserve">Key Performance Indicators (KPIs) - Abu Dhabi Teacher Secondary Market</w:t>
      </w:r>
    </w:p>
    <w:p>
      <w:pPr>
        <w:numPr>
          <w:ilvl w:val="0"/>
          <w:numId w:val="1005"/>
        </w:numPr>
        <w:pStyle w:val="Compact"/>
      </w:pPr>
      <w:r>
        <w:rPr>
          <w:bCs/>
          <w:b/>
        </w:rPr>
        <w:t xml:space="preserve">Market Penetration:</w:t>
      </w:r>
      <w:r>
        <w:t xml:space="preserve"> </w:t>
      </w:r>
      <w:r>
        <w:t xml:space="preserve">28% (vs. industry average of 19%) across Abu Dhabi government secondary schools</w:t>
      </w:r>
    </w:p>
    <w:p>
      <w:pPr>
        <w:numPr>
          <w:ilvl w:val="0"/>
          <w:numId w:val="1005"/>
        </w:numPr>
        <w:pStyle w:val="Compact"/>
      </w:pPr>
      <w:r>
        <w:rPr>
          <w:bCs/>
          <w:b/>
        </w:rPr>
        <w:t xml:space="preserve">Sales Cycle Length:</w:t>
      </w:r>
      <w:r>
        <w:t xml:space="preserve"> </w:t>
      </w:r>
      <w:r>
        <w:t xml:space="preserve">Reduced from 142 days to 97 days through ADEK partnership streamlining</w:t>
      </w:r>
    </w:p>
    <w:p>
      <w:pPr>
        <w:numPr>
          <w:ilvl w:val="0"/>
          <w:numId w:val="1005"/>
        </w:numPr>
        <w:pStyle w:val="Compact"/>
      </w:pPr>
      <w:r>
        <w:rPr>
          <w:bCs/>
          <w:b/>
        </w:rPr>
        <w:t xml:space="preserve">Customer Satisfaction:</w:t>
      </w:r>
      <w:r>
        <w:t xml:space="preserve"> </w:t>
      </w:r>
      <w:r>
        <w:t xml:space="preserve">NPS score of 78 (vs. regional average of 52)</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Teacher Secondary Solutions in United Arab Emirates Abu Dhabi</dc:title>
  <dc:creator/>
  <dc:language>en</dc:language>
  <cp:keywords/>
  <dcterms:created xsi:type="dcterms:W3CDTF">2026-09-28T08:22:00Z</dcterms:created>
  <dcterms:modified xsi:type="dcterms:W3CDTF">2026-09-28T08:22:00Z</dcterms:modified>
</cp:coreProperties>
</file>

<file path=docProps/custom.xml><?xml version="1.0" encoding="utf-8"?>
<Properties xmlns="http://schemas.openxmlformats.org/officeDocument/2006/custom-properties" xmlns:vt="http://schemas.openxmlformats.org/officeDocument/2006/docPropsVTypes"/>
</file>