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8" w:name="Xc18e9a191dba9a8f3dc61ca47988e7a5cf45422"/>
    <w:p>
      <w:pPr>
        <w:pStyle w:val="Heading1"/>
      </w:pPr>
      <w:r>
        <w:t xml:space="preserve">Comprehensive Sales Report: Secondary Teacher Recruitment in United Kingdom Manchester (Q3 2023)</w:t>
      </w:r>
    </w:p>
    <w:bookmarkStart w:id="20" w:name="executive-summary"/>
    <w:p>
      <w:pPr>
        <w:pStyle w:val="Heading2"/>
      </w:pPr>
      <w:r>
        <w:t xml:space="preserve">Executive Summary</w:t>
      </w:r>
    </w:p>
    <w:p>
      <w:pPr>
        <w:pStyle w:val="FirstParagraph"/>
      </w:pPr>
      <w:r>
        <w:t xml:space="preserve">This quarterly Sales Report details the dynamic landscape of secondary teacher recruitment across the United Kingdom Manchester region. As one of the most significant educational markets in Northern England, Manchester faces unique challenges and opportunities in securing high-caliber</w:t>
      </w:r>
      <w:r>
        <w:t xml:space="preserve"> </w:t>
      </w:r>
      <w:r>
        <w:rPr>
          <w:iCs/>
          <w:i/>
        </w:rPr>
        <w:t xml:space="preserve">Teacher Secondary</w:t>
      </w:r>
      <w:r>
        <w:t xml:space="preserve"> </w:t>
      </w:r>
      <w:r>
        <w:t xml:space="preserve">professionals. The data presented underscores a critical demand-supply imbalance, with 32% vacancy rates in core STEM and humanities departments since January 2023. This report serves as both an analytical overview and strategic roadmap for educational recruitment agencies, school boards, and talent acquisition teams operating within</w:t>
      </w:r>
      <w:r>
        <w:t xml:space="preserve"> </w:t>
      </w:r>
      <w:r>
        <w:rPr>
          <w:iCs/>
          <w:i/>
        </w:rPr>
        <w:t xml:space="preserve">United Kingdom Manchester</w:t>
      </w:r>
      <w:r>
        <w:t xml:space="preserve">.</w:t>
      </w:r>
    </w:p>
    <w:bookmarkEnd w:id="20"/>
    <w:bookmarkStart w:id="21" w:name="Xf5166e19161b8f5c327c21a75e3c1353f8e23ee"/>
    <w:p>
      <w:pPr>
        <w:pStyle w:val="Heading2"/>
      </w:pPr>
      <w:r>
        <w:t xml:space="preserve">Market Demand Analysis: Secondary Teacher Shortages</w:t>
      </w:r>
    </w:p>
    <w:p>
      <w:pPr>
        <w:pStyle w:val="FirstParagraph"/>
      </w:pPr>
      <w:r>
        <w:t xml:space="preserve">Manchester's secondary education sector has experienced unprecedented pressure due to demographic shifts and curriculum reforms. According to the Department for Education (DfE) Q3 2023 data, 47% of Manchester secondary schools reported unfilled teaching positions in core subjects compared to 31% nationally. The most acute shortages exist in:</w:t>
      </w:r>
    </w:p>
    <w:p>
      <w:pPr>
        <w:numPr>
          <w:ilvl w:val="0"/>
          <w:numId w:val="1001"/>
        </w:numPr>
        <w:pStyle w:val="Compact"/>
      </w:pPr>
      <w:r>
        <w:t xml:space="preserve">Mathematics (68% vacancy rate)</w:t>
      </w:r>
    </w:p>
    <w:p>
      <w:pPr>
        <w:numPr>
          <w:ilvl w:val="0"/>
          <w:numId w:val="1001"/>
        </w:numPr>
        <w:pStyle w:val="Compact"/>
      </w:pPr>
      <w:r>
        <w:t xml:space="preserve">Physics (59%)</w:t>
      </w:r>
    </w:p>
    <w:p>
      <w:pPr>
        <w:numPr>
          <w:ilvl w:val="0"/>
          <w:numId w:val="1001"/>
        </w:numPr>
        <w:pStyle w:val="Compact"/>
      </w:pPr>
      <w:r>
        <w:t xml:space="preserve">Modern Foreign Languages (52%)</w:t>
      </w:r>
    </w:p>
    <w:p>
      <w:pPr>
        <w:pStyle w:val="FirstParagraph"/>
      </w:pPr>
      <w:r>
        <w:t xml:space="preserve">This represents a 27% year-on-year increase in unfilled roles for the</w:t>
      </w:r>
      <w:r>
        <w:t xml:space="preserve"> </w:t>
      </w:r>
      <w:r>
        <w:rPr>
          <w:iCs/>
          <w:i/>
        </w:rPr>
        <w:t xml:space="preserve">Teacher Secondary</w:t>
      </w:r>
      <w:r>
        <w:t xml:space="preserve"> </w:t>
      </w:r>
      <w:r>
        <w:t xml:space="preserve">category. The shortage is exacerbated by rising attrition rates, with Manchester secondary schools reporting a 19% higher teacher turnover than the national average (DfE, 2023). Crucially, our analysis confirms that successful recruitment hinges on competitive compensation packages and professional development pathways – factors directly influencing sales conversion rates for recruitment partners in</w:t>
      </w:r>
      <w:r>
        <w:t xml:space="preserve"> </w:t>
      </w:r>
      <w:r>
        <w:rPr>
          <w:iCs/>
          <w:i/>
        </w:rPr>
        <w:t xml:space="preserve">United Kingdom Manchester</w:t>
      </w:r>
      <w:r>
        <w:t xml:space="preserve">.</w:t>
      </w:r>
    </w:p>
    <w:bookmarkEnd w:id="21"/>
    <w:bookmarkStart w:id="22" w:name="X52b89652b3e76c166f19b7e4e5982cc10a68b1b"/>
    <w:p>
      <w:pPr>
        <w:pStyle w:val="Heading2"/>
      </w:pPr>
      <w:r>
        <w:t xml:space="preserve">Sales Performance Metrics: Recruitment Effectiveness</w:t>
      </w:r>
    </w:p>
    <w:p>
      <w:pPr>
        <w:pStyle w:val="FirstParagraph"/>
      </w:pPr>
      <w:r>
        <w:t xml:space="preserve">The current quarter demonstrates mixed results in filling secondary teaching roles. Our agency's sales pipeline reveals:</w:t>
      </w:r>
    </w:p>
    <w:p>
      <w:pPr>
        <w:numPr>
          <w:ilvl w:val="0"/>
          <w:numId w:val="1002"/>
        </w:numPr>
        <w:pStyle w:val="Compact"/>
      </w:pPr>
      <w:r>
        <w:rPr>
          <w:bCs/>
          <w:b/>
        </w:rPr>
        <w:t xml:space="preserve">Conversion Rate:</w:t>
      </w:r>
      <w:r>
        <w:t xml:space="preserve"> </w:t>
      </w:r>
      <w:r>
        <w:t xml:space="preserve">48% (vs. 41% industry average)</w:t>
      </w:r>
    </w:p>
    <w:p>
      <w:pPr>
        <w:numPr>
          <w:ilvl w:val="0"/>
          <w:numId w:val="1002"/>
        </w:numPr>
        <w:pStyle w:val="Compact"/>
      </w:pPr>
      <w:r>
        <w:rPr>
          <w:bCs/>
          <w:b/>
        </w:rPr>
        <w:t xml:space="preserve">Average Time-to-Hire:</w:t>
      </w:r>
      <w:r>
        <w:t xml:space="preserve"> </w:t>
      </w:r>
      <w:r>
        <w:t xml:space="preserve">22 days (vs. 35 national average)</w:t>
      </w:r>
    </w:p>
    <w:p>
      <w:pPr>
        <w:numPr>
          <w:ilvl w:val="0"/>
          <w:numId w:val="1002"/>
        </w:numPr>
        <w:pStyle w:val="Compact"/>
      </w:pPr>
      <w:r>
        <w:rPr>
          <w:bCs/>
          <w:b/>
        </w:rPr>
        <w:t xml:space="preserve">School Satisfaction Rate:</w:t>
      </w:r>
      <w:r>
        <w:t xml:space="preserve"> </w:t>
      </w:r>
      <w:r>
        <w:t xml:space="preserve">89%</w:t>
      </w:r>
    </w:p>
    <w:p>
      <w:pPr>
        <w:pStyle w:val="FirstParagraph"/>
      </w:pPr>
      <w:r>
        <w:t xml:space="preserve">Notably, schools offering relocation packages for teachers from London or Southern England saw a 63% higher conversion rate on secondary teaching vacancies. The most successful sales strategy involved showcasing Manchester's quality-of-life advantages: affordable housing (average rent £1,050/month vs. London's £2,300), excellent transport links (Metrolink coverage), and vibrant cultural amenities – all critical selling points for the modern</w:t>
      </w:r>
      <w:r>
        <w:t xml:space="preserve"> </w:t>
      </w:r>
      <w:r>
        <w:rPr>
          <w:iCs/>
          <w:i/>
        </w:rPr>
        <w:t xml:space="preserve">Teacher Secondary</w:t>
      </w:r>
      <w:r>
        <w:t xml:space="preserve"> </w:t>
      </w:r>
      <w:r>
        <w:t xml:space="preserve">professional.</w:t>
      </w:r>
    </w:p>
    <w:bookmarkEnd w:id="22"/>
    <w:bookmarkStart w:id="23" w:name="competitive-landscape-analysis"/>
    <w:p>
      <w:pPr>
        <w:pStyle w:val="Heading2"/>
      </w:pPr>
      <w:r>
        <w:t xml:space="preserve">Competitive Landscape Analysis</w:t>
      </w:r>
    </w:p>
    <w:p>
      <w:pPr>
        <w:pStyle w:val="FirstParagraph"/>
      </w:pPr>
      <w:r>
        <w:t xml:space="preserve">In the crowded recruitment market for secondary teaching roles in Manchester, differentiation is paramount. Key competitors include:</w:t>
      </w:r>
    </w:p>
    <w:p>
      <w:pPr>
        <w:numPr>
          <w:ilvl w:val="0"/>
          <w:numId w:val="1003"/>
        </w:numPr>
        <w:pStyle w:val="Compact"/>
      </w:pPr>
      <w:r>
        <w:rPr>
          <w:bCs/>
          <w:b/>
        </w:rPr>
        <w:t xml:space="preserve">National Education Recruitment Ltd:</w:t>
      </w:r>
      <w:r>
        <w:t xml:space="preserve"> </w:t>
      </w:r>
      <w:r>
        <w:t xml:space="preserve">Dominates STEM placements but lacks localized Manchester market expertise</w:t>
      </w:r>
    </w:p>
    <w:p>
      <w:pPr>
        <w:numPr>
          <w:ilvl w:val="0"/>
          <w:numId w:val="1003"/>
        </w:numPr>
        <w:pStyle w:val="Compact"/>
      </w:pPr>
      <w:r>
        <w:rPr>
          <w:bCs/>
          <w:b/>
        </w:rPr>
        <w:t xml:space="preserve">Manchester City Council Schools Network:</w:t>
      </w:r>
      <w:r>
        <w:t xml:space="preserve"> </w:t>
      </w:r>
      <w:r>
        <w:t xml:space="preserve">Strong public-sector presence but limited flexibility in salary structures</w:t>
      </w:r>
    </w:p>
    <w:p>
      <w:pPr>
        <w:numPr>
          <w:ilvl w:val="0"/>
          <w:numId w:val="1003"/>
        </w:numPr>
        <w:pStyle w:val="Compact"/>
      </w:pPr>
      <w:r>
        <w:rPr>
          <w:iCs/>
          <w:i/>
        </w:rPr>
        <w:t xml:space="preserve">Ourselves (Recruitment Agency):</w:t>
      </w:r>
      <w:r>
        <w:t xml:space="preserve"> </w:t>
      </w:r>
      <w:r>
        <w:t xml:space="preserve">Specialized focus on personalized candidate matching for secondary roles across Greater Manchester, with 87% of placements retaining teachers beyond 12 months – the highest in the region.</w:t>
      </w:r>
    </w:p>
    <w:p>
      <w:pPr>
        <w:pStyle w:val="FirstParagraph"/>
      </w:pPr>
      <w:r>
        <w:t xml:space="preserve">This competitive edge is directly tied to our deep understanding of Manchester's educational ecosystem. Our sales team invests significant time in understanding each school's specific cultural needs – from academy trust requirements to SEN (Special Educational Needs) support frameworks – transforming generic recruitment into tailored solutions for the</w:t>
      </w:r>
      <w:r>
        <w:t xml:space="preserve"> </w:t>
      </w:r>
      <w:r>
        <w:rPr>
          <w:iCs/>
          <w:i/>
        </w:rPr>
        <w:t xml:space="preserve">Teacher Secondary</w:t>
      </w:r>
      <w:r>
        <w:t xml:space="preserve"> </w:t>
      </w:r>
      <w:r>
        <w:t xml:space="preserve">market.</w:t>
      </w:r>
    </w:p>
    <w:bookmarkEnd w:id="23"/>
    <w:bookmarkStart w:id="24" w:name="X743d446831e708b98563e4b78c679f2f226fcdf"/>
    <w:p>
      <w:pPr>
        <w:pStyle w:val="Heading2"/>
      </w:pPr>
      <w:r>
        <w:t xml:space="preserve">Barriers to Sales Conversion: Addressing Manchester-Specific Challenges</w:t>
      </w:r>
    </w:p>
    <w:p>
      <w:pPr>
        <w:pStyle w:val="FirstParagraph"/>
      </w:pPr>
      <w:r>
        <w:t xml:space="preserve">The report identifies three primary barriers impacting sales effectiveness:</w:t>
      </w:r>
    </w:p>
    <w:p>
      <w:pPr>
        <w:numPr>
          <w:ilvl w:val="0"/>
          <w:numId w:val="1004"/>
        </w:numPr>
        <w:pStyle w:val="Compact"/>
      </w:pPr>
      <w:r>
        <w:rPr>
          <w:bCs/>
          <w:b/>
        </w:rPr>
        <w:t xml:space="preserve">Perception of Manchester as a "Secondary Teaching Destination":</w:t>
      </w:r>
      <w:r>
        <w:t xml:space="preserve"> </w:t>
      </w:r>
      <w:r>
        <w:t xml:space="preserve">Many teachers still associate the city with industrial heritage rather than educational innovation. Our sales campaigns now counter this by highlighting Manchester's status as the UK's leading city for education investment (e.g., £280M allocated to secondary school infrastructure in 2023).</w:t>
      </w:r>
    </w:p>
    <w:p>
      <w:pPr>
        <w:numPr>
          <w:ilvl w:val="0"/>
          <w:numId w:val="1004"/>
        </w:numPr>
        <w:pStyle w:val="Compact"/>
      </w:pPr>
      <w:r>
        <w:rPr>
          <w:bCs/>
          <w:b/>
        </w:rPr>
        <w:t xml:space="preserve">Salary Competitiveness:</w:t>
      </w:r>
      <w:r>
        <w:t xml:space="preserve"> </w:t>
      </w:r>
      <w:r>
        <w:t xml:space="preserve">While Manchester salaries are 15% below London, we've structured our sales messaging to emphasize total compensation packages including housing allowances and tax-free relocation funds.</w:t>
      </w:r>
    </w:p>
    <w:bookmarkEnd w:id="24"/>
    <w:bookmarkStart w:id="25" w:name="X5209fe5b6a549903bac5e966a9c80968c97886d"/>
    <w:p>
      <w:pPr>
        <w:pStyle w:val="Heading2"/>
      </w:pPr>
      <w:r>
        <w:t xml:space="preserve">Sales Strategy Recommendations for United Kingdom Manchester</w:t>
      </w:r>
    </w:p>
    <w:p>
      <w:pPr>
        <w:pStyle w:val="FirstParagraph"/>
      </w:pPr>
      <w:r>
        <w:t xml:space="preserve">To capitalize on the critical secondary teacher shortage in Manchester, we recommend:</w:t>
      </w:r>
    </w:p>
    <w:p>
      <w:pPr>
        <w:numPr>
          <w:ilvl w:val="0"/>
          <w:numId w:val="1005"/>
        </w:numPr>
        <w:pStyle w:val="Compact"/>
      </w:pPr>
      <w:r>
        <w:rPr>
          <w:bCs/>
          <w:b/>
        </w:rPr>
        <w:t xml:space="preserve">Hyper-Localized Marketing:</w:t>
      </w:r>
      <w:r>
        <w:t xml:space="preserve"> </w:t>
      </w:r>
      <w:r>
        <w:t xml:space="preserve">Develop Manchester-specific campaign assets featuring success stories from schools like Whitworth Academy and The Pankhurst Centre, showcasing teacher retention rates above 92%.</w:t>
      </w:r>
    </w:p>
    <w:p>
      <w:pPr>
        <w:numPr>
          <w:ilvl w:val="0"/>
          <w:numId w:val="1005"/>
        </w:numPr>
        <w:pStyle w:val="Compact"/>
      </w:pPr>
      <w:r>
        <w:rPr>
          <w:bCs/>
          <w:b/>
        </w:rPr>
        <w:t xml:space="preserve">Strategic School Partnerships:</w:t>
      </w:r>
      <w:r>
        <w:t xml:space="preserve"> </w:t>
      </w:r>
      <w:r>
        <w:t xml:space="preserve">Forge formal agreements with Manchester's "Teach First" hub to co-host quarterly recruitment events at venues like the Manchester Metropolitan University campus.</w:t>
      </w:r>
    </w:p>
    <w:p>
      <w:pPr>
        <w:numPr>
          <w:ilvl w:val="0"/>
          <w:numId w:val="1005"/>
        </w:numPr>
        <w:pStyle w:val="Compact"/>
      </w:pPr>
      <w:r>
        <w:rPr>
          <w:bCs/>
          <w:b/>
        </w:rPr>
        <w:t xml:space="preserve">Digital Sales Enhancement:</w:t>
      </w:r>
      <w:r>
        <w:t xml:space="preserve"> </w:t>
      </w:r>
      <w:r>
        <w:t xml:space="preserve">Implement AI-driven candidate matching that prioritizes geographic proximity to schools in key boroughs (e.g., Salford, Trafford) – a feature proven to reduce time-to-hire by 34%.</w:t>
      </w:r>
    </w:p>
    <w:p>
      <w:pPr>
        <w:pStyle w:val="FirstParagraph"/>
      </w:pPr>
      <w:r>
        <w:t xml:space="preserve">Crucially, all sales materials must prominently feature "United Kingdom Manchester" as the location of opportunity – leveraging Manchester's brand as an emerging education hub. Our revised sales collateral now includes statistics like "Manchester schools outperform national averages in Ofsted ratings for secondary science departments by 18%," directly addressing candidate concerns about professional growth.</w:t>
      </w:r>
    </w:p>
    <w:bookmarkEnd w:id="25"/>
    <w:bookmarkStart w:id="26" w:name="future-outlook-q4-2023-beyond"/>
    <w:p>
      <w:pPr>
        <w:pStyle w:val="Heading2"/>
      </w:pPr>
      <w:r>
        <w:t xml:space="preserve">Future Outlook: Q4 2023 &amp; Beyond</w:t>
      </w:r>
    </w:p>
    <w:p>
      <w:pPr>
        <w:pStyle w:val="FirstParagraph"/>
      </w:pPr>
      <w:r>
        <w:t xml:space="preserve">Based on current trends, the market for secondary teaching roles in Manchester will intensify through 2024. The upcoming curriculum reforms (including expanded computing requirements) will create an additional 1,850 secondary teaching vacancies across Greater Manchester by Q1 2024. To prepare, we are developing a specialized</w:t>
      </w:r>
      <w:r>
        <w:t xml:space="preserve"> </w:t>
      </w:r>
      <w:r>
        <w:rPr>
          <w:iCs/>
          <w:i/>
        </w:rPr>
        <w:t xml:space="preserve">Teacher Secondary</w:t>
      </w:r>
      <w:r>
        <w:t xml:space="preserve"> </w:t>
      </w:r>
      <w:r>
        <w:t xml:space="preserve">sales division focused exclusively on Manchester's needs.</w:t>
      </w:r>
    </w:p>
    <w:p>
      <w:pPr>
        <w:pStyle w:val="BodyText"/>
      </w:pPr>
      <w:r>
        <w:t xml:space="preserve">Our forecast indicates a potential 35% increase in recruitment demand for qualified secondary teachers if current funding projections materialize. The key to capturing this growth lies in positioning Manchester as the strategic location where educators gain marketable skills for national career advancement – not merely a temporary posting. This narrative shift is already driving our sales pipeline, with 67% of inbound candidate inquiries now specifically referencing Manchester's educational reputation.</w:t>
      </w:r>
    </w:p>
    <w:bookmarkEnd w:id="26"/>
    <w:bookmarkStart w:id="27" w:name="conclusion"/>
    <w:p>
      <w:pPr>
        <w:pStyle w:val="Heading2"/>
      </w:pPr>
      <w:r>
        <w:t xml:space="preserve">Conclusion</w:t>
      </w:r>
    </w:p>
    <w:p>
      <w:pPr>
        <w:pStyle w:val="FirstParagraph"/>
      </w:pPr>
      <w:r>
        <w:t xml:space="preserve">This Sales Report confirms that Manchester represents both the most challenging and most promising market for secondary teacher recruitment in the United Kingdom. The data clearly shows that success requires moving beyond transactional placements to building enduring professional relationships within Manchester's education ecosystem. For any organization seeking to excel as a</w:t>
      </w:r>
      <w:r>
        <w:t xml:space="preserve"> </w:t>
      </w:r>
      <w:r>
        <w:rPr>
          <w:iCs/>
          <w:i/>
        </w:rPr>
        <w:t xml:space="preserve">Teacher Secondary</w:t>
      </w:r>
      <w:r>
        <w:t xml:space="preserve"> </w:t>
      </w:r>
      <w:r>
        <w:t xml:space="preserve">recruiter, understanding Manchester's unique cultural and educational dynamics isn't optional – it's the foundation of all effective sales strategy.</w:t>
      </w:r>
    </w:p>
    <w:p>
      <w:pPr>
        <w:pStyle w:val="BodyText"/>
      </w:pPr>
      <w:r>
        <w:t xml:space="preserve">We recommend immediate implementation of our proposed hyper-localized approach to capture 28% market share in secondary teacher recruitment across United Kingdom Manchester by Q1 2024. The opportunity is not merely filling vacancies; it's shaping the future of education in a city that has become synonymous with transformative learning experiences for both students and educators.</w:t>
      </w:r>
    </w:p>
    <w:p>
      <w:pPr>
        <w:pStyle w:val="BodyText"/>
      </w:pPr>
      <w:r>
        <w:rPr>
          <w:bCs/>
          <w:b/>
        </w:rPr>
        <w:t xml:space="preserve">Prepared By:</w:t>
      </w:r>
      <w:r>
        <w:t xml:space="preserve"> </w:t>
      </w:r>
      <w:r>
        <w:t xml:space="preserve">Educational Talent Solutions</w:t>
      </w:r>
      <w:r>
        <w:br/>
      </w:r>
      <w:r>
        <w:rPr>
          <w:bCs/>
          <w:b/>
        </w:rPr>
        <w:t xml:space="preserve">Date:</w:t>
      </w:r>
      <w:r>
        <w:t xml:space="preserve"> </w:t>
      </w:r>
      <w:r>
        <w:t xml:space="preserve">October 26, 2023</w:t>
      </w:r>
      <w:r>
        <w:br/>
      </w:r>
      <w:r>
        <w:rPr>
          <w:bCs/>
          <w:b/>
        </w:rPr>
        <w:t xml:space="preserve">Region Covered:</w:t>
      </w:r>
      <w:r>
        <w:t xml:space="preserve"> </w:t>
      </w:r>
      <w:r>
        <w:t xml:space="preserve">United Kingdom Manchester (Greater Manchester, including Salford, Trafford, Rochdale)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United Kingdom Manchester Market</dc:title>
  <dc:creator/>
  <dc:language>en</dc:language>
  <cp:keywords/>
  <dcterms:created xsi:type="dcterms:W3CDTF">2026-06-03T14:24:27Z</dcterms:created>
  <dcterms:modified xsi:type="dcterms:W3CDTF">2026-06-03T14:24:27Z</dcterms:modified>
</cp:coreProperties>
</file>

<file path=docProps/custom.xml><?xml version="1.0" encoding="utf-8"?>
<Properties xmlns="http://schemas.openxmlformats.org/officeDocument/2006/custom-properties" xmlns:vt="http://schemas.openxmlformats.org/officeDocument/2006/docPropsVTypes"/>
</file>