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Solutions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ab226f0115f88969922371404f35829f8f6fbb4"/>
    <w:p>
      <w:pPr>
        <w:pStyle w:val="Heading1"/>
      </w:pPr>
      <w:r>
        <w:t xml:space="preserve">Sales Report: Teacher Secondary Solutions in United States Chicago - Q3 2023 Performance Analysis</w:t>
      </w:r>
    </w:p>
    <w:bookmarkStart w:id="20" w:name="executive-summary"/>
    <w:p>
      <w:pPr>
        <w:pStyle w:val="Heading2"/>
      </w:pPr>
      <w:r>
        <w:t xml:space="preserve">Executive Summary</w:t>
      </w:r>
    </w:p>
    <w:p>
      <w:pPr>
        <w:pStyle w:val="FirstParagraph"/>
      </w:pPr>
      <w:r>
        <w:t xml:space="preserve">This Sales Report details the performance of our Teacher Secondary professional development and edtech solutions across the United States Chicago market during Q3 2023. The report confirms significant traction in Chicago Public Schools (CPS) and surrounding districts, with a 27% year-over-year growth in Teacher Secondary program adoption. This success underscores the critical demand for specialized secondary educator support within Chicago's unique educational landscape. Our strategic focus on addressing systemic challenges in United States Chicago's secondary classrooms has positioned us as a leading provider of solutions designed specifically for Teacher Secondary professionals navigating high-stakes environments.</w:t>
      </w:r>
    </w:p>
    <w:bookmarkEnd w:id="20"/>
    <w:bookmarkStart w:id="21" w:name="Xe2a715571f734826796b29d8a0f625754d2ba8a"/>
    <w:p>
      <w:pPr>
        <w:pStyle w:val="Heading2"/>
      </w:pPr>
      <w:r>
        <w:t xml:space="preserve">Market Context: United States Chicago Educational Landscape</w:t>
      </w:r>
    </w:p>
    <w:p>
      <w:pPr>
        <w:pStyle w:val="FirstParagraph"/>
      </w:pPr>
      <w:r>
        <w:t xml:space="preserve">United States Chicago represents one of the most complex and dynamic secondary education markets in the nation. With over 300 public secondary schools serving 185,000+ students across diverse neighborhoods, CPS faces acute challenges including chronic underfunding, high teacher turnover (averaging 15% annually in underserved areas), and persistent achievement gaps. The Chicago Department of Education's Strategic Plan (2023-2026) explicitly prioritizes "equitable access to effective secondary teachers" as a cornerstone of its reform agenda. This creates an unprecedented opportunity for specialized Teacher Secondary solutions that address the specific pressures faced by educators in United States Chicago – from managing large, diverse classrooms to implementing state-mandated curricula like the Illinois Learning Standards.</w:t>
      </w:r>
    </w:p>
    <w:bookmarkEnd w:id="21"/>
    <w:bookmarkStart w:id="22" w:name="Xfa2daff9371d4f4b1990ba2aec95eee1d705117"/>
    <w:p>
      <w:pPr>
        <w:pStyle w:val="Heading2"/>
      </w:pPr>
      <w:r>
        <w:t xml:space="preserve">Performance Metrics: Teacher Secondary Program Adoption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Program</w:t>
            </w:r>
          </w:p>
        </w:tc>
        <w:tc>
          <w:tcPr/>
          <w:p>
            <w:pPr>
              <w:pStyle w:val="Compact"/>
              <w:jc w:val="left"/>
            </w:pPr>
            <w:r>
              <w:t xml:space="preserve">Q3 2023 Contracts</w:t>
            </w:r>
          </w:p>
        </w:tc>
        <w:tc>
          <w:tcPr/>
          <w:p>
            <w:pPr>
              <w:pStyle w:val="Compact"/>
              <w:jc w:val="left"/>
            </w:pPr>
            <w:r>
              <w:t xml:space="preserve">YoY Growth</w:t>
            </w:r>
          </w:p>
        </w:tc>
        <w:tc>
          <w:tcPr/>
          <w:p>
            <w:pPr>
              <w:pStyle w:val="Compact"/>
              <w:jc w:val="left"/>
            </w:pPr>
            <w:r>
              <w:t xml:space="preserve">Key Chicago Districts Served</w:t>
            </w:r>
          </w:p>
        </w:tc>
      </w:tr>
      <w:tr>
        <w:tc>
          <w:tcPr/>
          <w:p>
            <w:pPr>
              <w:pStyle w:val="Compact"/>
              <w:jc w:val="left"/>
            </w:pPr>
            <w:r>
              <w:t xml:space="preserve">Teacher Secondary Leadership Academy (TSLA)</w:t>
            </w:r>
          </w:p>
        </w:tc>
        <w:tc>
          <w:tcPr/>
          <w:p>
            <w:pPr>
              <w:pStyle w:val="Compact"/>
              <w:jc w:val="left"/>
            </w:pPr>
            <w:r>
              <w:t xml:space="preserve">$185,000</w:t>
            </w:r>
          </w:p>
        </w:tc>
        <w:tc>
          <w:tcPr/>
          <w:p>
            <w:pPr>
              <w:pStyle w:val="Compact"/>
              <w:jc w:val="left"/>
            </w:pPr>
            <w:r>
              <w:t xml:space="preserve">+34%</w:t>
            </w:r>
          </w:p>
        </w:tc>
        <w:tc>
          <w:tcPr/>
          <w:p>
            <w:pPr>
              <w:pStyle w:val="Compact"/>
              <w:jc w:val="left"/>
            </w:pPr>
            <w:r>
              <w:t xml:space="preserve">CPS, North Side High Schools Consortium</w:t>
            </w:r>
          </w:p>
        </w:tc>
      </w:tr>
      <w:tr>
        <w:tc>
          <w:tcPr/>
          <w:p>
            <w:pPr>
              <w:pStyle w:val="Compact"/>
              <w:jc w:val="left"/>
            </w:pPr>
            <w:r>
              <w:t xml:space="preserve">Digital Toolkit for Secondary Teachers</w:t>
            </w:r>
          </w:p>
        </w:tc>
        <w:tc>
          <w:tcPr/>
          <w:p>
            <w:pPr>
              <w:pStyle w:val="Compact"/>
              <w:jc w:val="left"/>
            </w:pPr>
            <w:r>
              <w:t xml:space="preserve">$98,500</w:t>
            </w:r>
          </w:p>
        </w:tc>
        <w:tc>
          <w:tcPr/>
          <w:p>
            <w:pPr>
              <w:pStyle w:val="Compact"/>
              <w:jc w:val="left"/>
            </w:pPr>
            <w:r>
              <w:t xml:space="preserve">+22%</w:t>
            </w:r>
          </w:p>
        </w:tc>
        <w:tc>
          <w:tcPr/>
          <w:p>
            <w:pPr>
              <w:pStyle w:val="Compact"/>
              <w:jc w:val="left"/>
            </w:pPr>
            <w:r>
              <w:t xml:space="preserve">West Side Public Schools Network, Englewood District</w:t>
            </w:r>
          </w:p>
        </w:tc>
      </w:tr>
      <w:tr>
        <w:tc>
          <w:tcPr/>
          <w:p>
            <w:pPr>
              <w:pStyle w:val="Compact"/>
              <w:jc w:val="left"/>
            </w:pPr>
            <w:r>
              <w:t xml:space="preserve">Specialized Literacy &amp; STEM Integration (SLI)</w:t>
            </w:r>
          </w:p>
        </w:tc>
        <w:tc>
          <w:tcPr/>
          <w:p>
            <w:pPr>
              <w:pStyle w:val="Compact"/>
              <w:jc w:val="left"/>
            </w:pPr>
            <w:r>
              <w:t xml:space="preserve">$142,750</w:t>
            </w:r>
          </w:p>
        </w:tc>
        <w:tc>
          <w:tcPr/>
          <w:p>
            <w:pPr>
              <w:pStyle w:val="Compact"/>
              <w:jc w:val="left"/>
            </w:pPr>
            <w:r>
              <w:t xml:space="preserve">+38%</w:t>
            </w:r>
          </w:p>
        </w:tc>
        <w:tc>
          <w:tcPr/>
          <w:p>
            <w:pPr>
              <w:pStyle w:val="Compact"/>
              <w:jc w:val="left"/>
            </w:pPr>
            <w:r>
              <w:t xml:space="preserve">South Loop Magnet Schools, West Chicago City District</w:t>
            </w:r>
          </w:p>
        </w:tc>
      </w:tr>
      <w:tr>
        <w:tc>
          <w:tcPr/>
          <w:p>
            <w:pPr>
              <w:pStyle w:val="Compact"/>
              <w:jc w:val="left"/>
            </w:pPr>
            <w:r>
              <w:t xml:space="preserve">Total Q3 Revenue</w:t>
            </w:r>
          </w:p>
        </w:tc>
        <w:tc>
          <w:tcPr/>
          <w:p>
            <w:pPr>
              <w:pStyle w:val="Compact"/>
              <w:jc w:val="left"/>
            </w:pPr>
            <w:r>
              <w:t xml:space="preserve">$426,250</w:t>
            </w:r>
          </w:p>
        </w:tc>
        <w:tc>
          <w:tcPr/>
          <w:p>
            <w:pPr>
              <w:pStyle w:val="Compact"/>
            </w:pPr>
          </w:p>
        </w:tc>
        <w:tc>
          <w:tcPr/>
          <w:p>
            <w:pPr>
              <w:pStyle w:val="Compact"/>
            </w:pPr>
          </w:p>
        </w:tc>
      </w:tr>
    </w:tbl>
    <w:p>
      <w:pPr>
        <w:pStyle w:val="BodyText"/>
      </w:pPr>
      <w:r>
        <w:t xml:space="preserve">Crucially, 78% of our new Teacher Secondary contracts in United States Chicago were secured through direct partnerships with CPS department heads and school leadership teams. This reflects a strategic shift from vendor-based sales to collaborative solution-building aligned with district priorities. The Digital Toolkit for Secondary Teachers saw explosive growth (38% YoY) due to its compatibility with CPS's new digital learning platform, "Chicago Learn." Furthermore, our Teacher Secondary Leadership Academy demonstrated exceptional retention rates (89% of participants continuing into Year 2), directly addressing Chicago's critical teacher attrition challenge.</w:t>
      </w:r>
    </w:p>
    <w:bookmarkEnd w:id="22"/>
    <w:bookmarkStart w:id="23" w:name="X005f79b6ab60047122adbe24846ba4e29d2a138"/>
    <w:p>
      <w:pPr>
        <w:pStyle w:val="Heading2"/>
      </w:pPr>
      <w:r>
        <w:t xml:space="preserve">Key Success Drivers in United States Chicago</w:t>
      </w:r>
    </w:p>
    <w:p>
      <w:pPr>
        <w:pStyle w:val="FirstParagraph"/>
      </w:pPr>
      <w:r>
        <w:t xml:space="preserve">Several factors uniquely positioned our Teacher Secondary offerings for success in the United States Chicago market:</w:t>
      </w:r>
    </w:p>
    <w:p>
      <w:pPr>
        <w:numPr>
          <w:ilvl w:val="0"/>
          <w:numId w:val="1001"/>
        </w:numPr>
        <w:pStyle w:val="Compact"/>
      </w:pPr>
      <w:r>
        <w:rPr>
          <w:bCs/>
          <w:b/>
        </w:rPr>
        <w:t xml:space="preserve">Chicago-Centric Curriculum Alignment:</w:t>
      </w:r>
      <w:r>
        <w:t xml:space="preserve"> </w:t>
      </w:r>
      <w:r>
        <w:t xml:space="preserve">All Teacher Secondary programs were co-developed with CPS-certified instructional coaches, ensuring seamless integration with Chicago's mandated curricula and assessment systems (e.g., PARCC, Illinois State Assessments).</w:t>
      </w:r>
    </w:p>
    <w:p>
      <w:pPr>
        <w:numPr>
          <w:ilvl w:val="0"/>
          <w:numId w:val="1001"/>
        </w:numPr>
        <w:pStyle w:val="Compact"/>
      </w:pPr>
      <w:r>
        <w:rPr>
          <w:bCs/>
          <w:b/>
        </w:rPr>
        <w:t xml:space="preserve">Funding Stream Targeting:</w:t>
      </w:r>
      <w:r>
        <w:t xml:space="preserve"> </w:t>
      </w:r>
      <w:r>
        <w:t xml:space="preserve">We successfully aligned our pricing models with Chicago's specific grant opportunities, including the $12 million "Teacher Resilience Fund" administered by CPS for secondary educators.</w:t>
      </w:r>
    </w:p>
    <w:p>
      <w:pPr>
        <w:numPr>
          <w:ilvl w:val="0"/>
          <w:numId w:val="1001"/>
        </w:numPr>
        <w:pStyle w:val="Compact"/>
      </w:pPr>
      <w:r>
        <w:rPr>
          <w:bCs/>
          <w:b/>
        </w:rPr>
        <w:t xml:space="preserve">Community Trust Building:</w:t>
      </w:r>
      <w:r>
        <w:t xml:space="preserve"> </w:t>
      </w:r>
      <w:r>
        <w:t xml:space="preserve">Partnerships with established Chicago organizations like the Chicago Teachers Union (CTU) and Urban Education Institute provided critical credibility and access to Teacher Secondary practitioners across United States Chicago schools.</w:t>
      </w:r>
    </w:p>
    <w:p>
      <w:pPr>
        <w:numPr>
          <w:ilvl w:val="0"/>
          <w:numId w:val="1001"/>
        </w:numPr>
        <w:pStyle w:val="Compact"/>
      </w:pPr>
      <w:r>
        <w:rPr>
          <w:bCs/>
          <w:b/>
        </w:rPr>
        <w:t xml:space="preserve">Addressing Hyper-Local Pain Points:</w:t>
      </w:r>
      <w:r>
        <w:t xml:space="preserve"> </w:t>
      </w:r>
      <w:r>
        <w:t xml:space="preserve">Our solution design directly responded to data from CPS's 2023 Teacher Climate Survey, where 68% of secondary teachers cited "lack of grade-specific support" as a top stressor – a gap our Teacher Secondary programs specifically fill.</w:t>
      </w:r>
    </w:p>
    <w:bookmarkEnd w:id="23"/>
    <w:bookmarkStart w:id="24" w:name="challenges-strategic-recommendations"/>
    <w:p>
      <w:pPr>
        <w:pStyle w:val="Heading2"/>
      </w:pPr>
      <w:r>
        <w:t xml:space="preserve">Challenges &amp; Strategic Recommendations</w:t>
      </w:r>
    </w:p>
    <w:p>
      <w:pPr>
        <w:pStyle w:val="FirstParagraph"/>
      </w:pPr>
      <w:r>
        <w:t xml:space="preserve">Despite strong growth, several challenges require attention for sustained success in United States Chicago:</w:t>
      </w:r>
    </w:p>
    <w:p>
      <w:pPr>
        <w:numPr>
          <w:ilvl w:val="0"/>
          <w:numId w:val="1002"/>
        </w:numPr>
        <w:pStyle w:val="Compact"/>
      </w:pPr>
      <w:r>
        <w:rPr>
          <w:bCs/>
          <w:b/>
        </w:rPr>
        <w:t xml:space="preserve">Funding Volatility:</w:t>
      </w:r>
      <w:r>
        <w:t xml:space="preserve"> </w:t>
      </w:r>
      <w:r>
        <w:t xml:space="preserve">CPS budget allocations for professional development remain subject to annual political cycles. *Recommendation: Develop a "Chicago Teacher Secondary Endowment Fund" model with district-licensed revenue sharing to ensure year-round program stability.*</w:t>
      </w:r>
    </w:p>
    <w:p>
      <w:pPr>
        <w:numPr>
          <w:ilvl w:val="0"/>
          <w:numId w:val="1002"/>
        </w:numPr>
        <w:pStyle w:val="Compact"/>
      </w:pPr>
      <w:r>
        <w:rPr>
          <w:bCs/>
          <w:b/>
        </w:rPr>
        <w:t xml:space="preserve">District Fragmentation:</w:t>
      </w:r>
      <w:r>
        <w:t xml:space="preserve"> </w:t>
      </w:r>
      <w:r>
        <w:t xml:space="preserve">Many Chicago districts operate semi-autonomously, complicating unified program rollout. *Recommendation: Create a dedicated "CPS Secondary Solutions Team" for on-the-ground support within United States Chicago's geographic zones (North, South, West, Central).*</w:t>
      </w:r>
    </w:p>
    <w:p>
      <w:pPr>
        <w:numPr>
          <w:ilvl w:val="0"/>
          <w:numId w:val="1002"/>
        </w:numPr>
        <w:pStyle w:val="Compact"/>
      </w:pPr>
      <w:r>
        <w:rPr>
          <w:bCs/>
          <w:b/>
        </w:rPr>
        <w:t xml:space="preserve">Sustained Engagement:</w:t>
      </w:r>
      <w:r>
        <w:t xml:space="preserve"> </w:t>
      </w:r>
      <w:r>
        <w:t xml:space="preserve">Initial sign-ups are strong but long-term participation varies. *Recommendation: Introduce tiered Teacher Secondary certification paths with CPS-recognized micro-credentials to incentivize continued engagement.*</w:t>
      </w:r>
    </w:p>
    <w:bookmarkEnd w:id="24"/>
    <w:bookmarkStart w:id="25" w:name="X9974759aa05b5117ecaf5cc26367f603450c1c9"/>
    <w:p>
      <w:pPr>
        <w:pStyle w:val="Heading2"/>
      </w:pPr>
      <w:r>
        <w:t xml:space="preserve">Future Outlook: Scaling Teacher Secondary Impact in Chicago</w:t>
      </w:r>
    </w:p>
    <w:p>
      <w:pPr>
        <w:pStyle w:val="FirstParagraph"/>
      </w:pPr>
      <w:r>
        <w:t xml:space="preserve">The United States Chicago secondary education market presents a $47 million annual opportunity for specialized Teacher Secondary solutions. Based on our Q3 performance and CPS's 2024 strategic priorities, we project 35% YoY growth for our Teacher Secondary programs by Q3 2024. Our pipeline includes three major multi-district proposals targeting Chicago's most high-need neighborhoods (e.g., West Englewood, Austin). Crucially, we are developing a "Chicago Secondary Educator Network" – an online community exclusively for Teacher Secondary professionals across United States Chicago to share resources and best practices, fostering organic growth beyond sales cycles.</w:t>
      </w:r>
    </w:p>
    <w:bookmarkEnd w:id="25"/>
    <w:bookmarkStart w:id="26" w:name="conclusion"/>
    <w:p>
      <w:pPr>
        <w:pStyle w:val="Heading2"/>
      </w:pPr>
      <w:r>
        <w:t xml:space="preserve">Conclusion</w:t>
      </w:r>
    </w:p>
    <w:p>
      <w:pPr>
        <w:pStyle w:val="FirstParagraph"/>
      </w:pPr>
      <w:r>
        <w:t xml:space="preserve">This Sales Report confirms that our targeted focus on Teacher Secondary solutions is yielding significant results within the complex ecosystem of United States Chicago. The 27% YoY revenue growth in Q3 2023 – driven by deep community partnerships, precise curriculum alignment, and strategic funding navigation – validates our Chicago-centric approach. As CPS prioritizes teacher effectiveness as a key lever for student success, the demand for specialized Teacher Secondary professional development will continue to grow. Our strategic investments in Chicago market intelligence and district collaboration position us not merely to sell products, but to become an indispensable partner in elevating secondary education across United States Chicago. We recommend doubling down on these localized strategies while expanding our Teacher Secondary certification pathways to solidify leadership in this critical market.</w:t>
      </w:r>
    </w:p>
    <w:p>
      <w:pPr>
        <w:pStyle w:val="BodyText"/>
      </w:pPr>
      <w:r>
        <w:rPr>
          <w:bCs/>
          <w:b/>
        </w:rPr>
        <w:t xml:space="preserve">Prepared By:</w:t>
      </w:r>
      <w:r>
        <w:t xml:space="preserve"> </w:t>
      </w:r>
      <w:r>
        <w:t xml:space="preserve">Chicago Education Solutions Division</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Solutions in United States Chicago</dc:title>
  <dc:creator/>
  <dc:language>en</dc:language>
  <cp:keywords/>
  <dcterms:created xsi:type="dcterms:W3CDTF">2025-12-11T08:08:12Z</dcterms:created>
  <dcterms:modified xsi:type="dcterms:W3CDTF">2025-12-11T08:08:12Z</dcterms:modified>
</cp:coreProperties>
</file>

<file path=docProps/custom.xml><?xml version="1.0" encoding="utf-8"?>
<Properties xmlns="http://schemas.openxmlformats.org/officeDocument/2006/custom-properties" xmlns:vt="http://schemas.openxmlformats.org/officeDocument/2006/docPropsVTypes"/>
</file>