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6" w:name="X15b2e34446647b700e49f932f112d07372e131c"/>
    <w:p>
      <w:pPr>
        <w:pStyle w:val="Heading1"/>
      </w:pPr>
      <w:r>
        <w:t xml:space="preserve">Comprehensive Sales Report: Teacher Secondary Programs in the United States Houston Market</w:t>
      </w:r>
    </w:p>
    <w:bookmarkStart w:id="20" w:name="executive-summary"/>
    <w:p>
      <w:pPr>
        <w:pStyle w:val="Heading2"/>
      </w:pPr>
      <w:r>
        <w:t xml:space="preserve">Executive Summary</w:t>
      </w:r>
    </w:p>
    <w:p>
      <w:pPr>
        <w:pStyle w:val="FirstParagraph"/>
      </w:pPr>
      <w:r>
        <w:t xml:space="preserve">This report provides a detailed analysis of our Teacher Secondary sales performance across the United States Houston educational landscape for Q3 2023. As the largest metropolitan area in Texas with over 1.5 million students in secondary schools, Houston represents a critical growth market for specialized educator resources. Our strategic focus on Teacher Secondary solutions has yielded significant results, with a 22% year-over-year increase in sales revenue within the Houston region compared to Q3 2022. This report confirms that our targeted approach to meeting the unique demands of secondary educators in United States Houston has positioned us as a market leader. We maintain strong growth trajectories through innovative solutions tailored specifically for Teacher Secondary needs across diverse Houston school districts.</w:t>
      </w:r>
    </w:p>
    <w:bookmarkEnd w:id="20"/>
    <w:bookmarkStart w:id="21" w:name="X0269cd25f07ab3e2ee9410169514904906902fb"/>
    <w:p>
      <w:pPr>
        <w:pStyle w:val="Heading2"/>
      </w:pPr>
      <w:r>
        <w:t xml:space="preserve">Market Analysis: The Houston Secondary Education Landscape</w:t>
      </w:r>
    </w:p>
    <w:p>
      <w:pPr>
        <w:pStyle w:val="FirstParagraph"/>
      </w:pPr>
      <w:r>
        <w:t xml:space="preserve">Houston's secondary education sector presents both immense opportunity and complex challenges. With 17 major public school districts serving over 400,000 high school students, including large urban centers like Houston Independent School District (HISD), Aldine ISD, and Cypress-Fairbanks ISD, the demand for effective Teacher Secondary resources is unprecedented. Our analysis reveals that Houston secondary schools face three critical challenges: teacher retention rates below national averages (12% higher turnover than state average), significant gaps in STEM and special education resources, and increasing demands for culturally responsive curriculum aligned with Houston's diverse student population (74% Hispanic, 23% Black, 8.5% White). These factors create a compelling market for our Teacher Secondary solutions which directly address these pain points through specialized training modules and classroom resource kits.</w:t>
      </w:r>
    </w:p>
    <w:bookmarkEnd w:id="21"/>
    <w:bookmarkStart w:id="22" w:name="X95e73b41d76c65cd8f8349e59c2904b7a3b0cfb"/>
    <w:p>
      <w:pPr>
        <w:pStyle w:val="Heading2"/>
      </w:pPr>
      <w:r>
        <w:t xml:space="preserve">Sales Performance Metrics: United States Houston Focus</w:t>
      </w:r>
    </w:p>
    <w:p>
      <w:pPr>
        <w:pStyle w:val="FirstParagraph"/>
      </w:pPr>
      <w:r>
        <w:t xml:space="preserve">Our Houston-specific sales performance demonstrates exceptional growth in the Teacher Secondary segment. Key achievements include:</w:t>
      </w:r>
    </w:p>
    <w:p>
      <w:pPr>
        <w:numPr>
          <w:ilvl w:val="0"/>
          <w:numId w:val="1001"/>
        </w:numPr>
        <w:pStyle w:val="Compact"/>
      </w:pPr>
      <w:r>
        <w:rPr>
          <w:bCs/>
          <w:b/>
        </w:rPr>
        <w:t xml:space="preserve">Revenue Growth:</w:t>
      </w:r>
      <w:r>
        <w:t xml:space="preserve"> </w:t>
      </w:r>
      <w:r>
        <w:t xml:space="preserve">$1.85M in Q3 2023 (vs. $1.52M in Q3 2022) representing a 21.7% increase, driven by our new "Houston Educator Success Package" designed for secondary teachers</w:t>
      </w:r>
    </w:p>
    <w:p>
      <w:pPr>
        <w:numPr>
          <w:ilvl w:val="0"/>
          <w:numId w:val="1001"/>
        </w:numPr>
        <w:pStyle w:val="Compact"/>
      </w:pPr>
      <w:r>
        <w:rPr>
          <w:bCs/>
          <w:b/>
        </w:rPr>
        <w:t xml:space="preserve">District Penetration:</w:t>
      </w:r>
      <w:r>
        <w:t xml:space="preserve"> </w:t>
      </w:r>
      <w:r>
        <w:t xml:space="preserve">Expanded from 48 to 67 school districts in Houston metro area within the past year</w:t>
      </w:r>
    </w:p>
    <w:p>
      <w:pPr>
        <w:numPr>
          <w:ilvl w:val="0"/>
          <w:numId w:val="1001"/>
        </w:numPr>
        <w:pStyle w:val="Compact"/>
      </w:pPr>
      <w:r>
        <w:rPr>
          <w:bCs/>
          <w:b/>
        </w:rPr>
        <w:t xml:space="preserve">Product Adoption:</w:t>
      </w:r>
      <w:r>
        <w:t xml:space="preserve"> </w:t>
      </w:r>
      <w:r>
        <w:t xml:space="preserve">Teacher Secondary training modules achieved 34% adoption rate among secondary educators in participating Houston schools (exceeding national average of 22%)</w:t>
      </w:r>
    </w:p>
    <w:p>
      <w:pPr>
        <w:numPr>
          <w:ilvl w:val="0"/>
          <w:numId w:val="1001"/>
        </w:numPr>
        <w:pStyle w:val="Compact"/>
      </w:pPr>
      <w:r>
        <w:rPr>
          <w:bCs/>
          <w:b/>
        </w:rPr>
        <w:t xml:space="preserve">Customer Retention:</w:t>
      </w:r>
      <w:r>
        <w:t xml:space="preserve"> </w:t>
      </w:r>
      <w:r>
        <w:t xml:space="preserve">89% renewal rate for Teacher Secondary contracts in Houston compared to industry average of 75%</w:t>
      </w:r>
    </w:p>
    <w:p>
      <w:pPr>
        <w:pStyle w:val="FirstParagraph"/>
      </w:pPr>
      <w:r>
        <w:t xml:space="preserve">Notably, our partnership with the Houston Education Foundation has been instrumental in driving these results. This collaboration resulted in a $350K contract for district-wide Teacher Secondary professional development during Q3, serving over 2,400 secondary teachers across 17 Houston campuses.</w:t>
      </w:r>
    </w:p>
    <w:bookmarkEnd w:id="22"/>
    <w:bookmarkStart w:id="23" w:name="key-challenges-and-market-insights"/>
    <w:p>
      <w:pPr>
        <w:pStyle w:val="Heading2"/>
      </w:pPr>
      <w:r>
        <w:t xml:space="preserve">Key Challenges and Market Insights</w:t>
      </w:r>
    </w:p>
    <w:p>
      <w:pPr>
        <w:pStyle w:val="FirstParagraph"/>
      </w:pPr>
      <w:r>
        <w:t xml:space="preserve">Despite strong performance, our field team identified several Houston-specific challenges requiring strategic adaptation:</w:t>
      </w:r>
    </w:p>
    <w:p>
      <w:pPr>
        <w:numPr>
          <w:ilvl w:val="0"/>
          <w:numId w:val="1002"/>
        </w:numPr>
        <w:pStyle w:val="Compact"/>
      </w:pPr>
      <w:r>
        <w:rPr>
          <w:bCs/>
          <w:b/>
        </w:rPr>
        <w:t xml:space="preserve">Funding Variability:</w:t>
      </w:r>
      <w:r>
        <w:t xml:space="preserve"> </w:t>
      </w:r>
      <w:r>
        <w:t xml:space="preserve">Houston districts face inconsistent state funding cycles. We've responded by developing flexible payment plans for Teacher Secondary programs that align with school fiscal year structures.</w:t>
      </w:r>
    </w:p>
    <w:p>
      <w:pPr>
        <w:numPr>
          <w:ilvl w:val="0"/>
          <w:numId w:val="1002"/>
        </w:numPr>
        <w:pStyle w:val="Compact"/>
      </w:pPr>
      <w:r>
        <w:rPr>
          <w:bCs/>
          <w:b/>
        </w:rPr>
        <w:t xml:space="preserve">Cultural Alignment Needs:</w:t>
      </w:r>
      <w:r>
        <w:t xml:space="preserve"> </w:t>
      </w:r>
      <w:r>
        <w:t xml:space="preserve">68% of Houston secondary teachers requested materials reflecting local demographics. Our recent curriculum updates now feature case studies from Houston public schools, improving engagement by 37%.</w:t>
      </w:r>
    </w:p>
    <w:p>
      <w:pPr>
        <w:numPr>
          <w:ilvl w:val="0"/>
          <w:numId w:val="1002"/>
        </w:numPr>
        <w:pStyle w:val="Compact"/>
      </w:pPr>
      <w:r>
        <w:rPr>
          <w:bCs/>
          <w:b/>
        </w:rPr>
        <w:t xml:space="preserve">Teacher Shortage Crisis:</w:t>
      </w:r>
      <w:r>
        <w:t xml:space="preserve"> </w:t>
      </w:r>
      <w:r>
        <w:t xml:space="preserve">With Houston's secondary teaching vacancies at 15% (vs. national 10%), our "Rapid Onboarding" Teacher Secondary program reduced new instructor ramp-up time by 42%, directly addressing district hiring challenges.</w:t>
      </w:r>
    </w:p>
    <w:bookmarkEnd w:id="23"/>
    <w:bookmarkStart w:id="24" w:name="X20d500af002894caf757f3a5e405e5757c7a70b"/>
    <w:p>
      <w:pPr>
        <w:pStyle w:val="Heading2"/>
      </w:pPr>
      <w:r>
        <w:t xml:space="preserve">Strategic Recommendations for Houston Teacher Secondary Growth</w:t>
      </w:r>
    </w:p>
    <w:p>
      <w:pPr>
        <w:pStyle w:val="FirstParagraph"/>
      </w:pPr>
      <w:r>
        <w:t xml:space="preserve">To capitalize on Houston's unique educational environment, we recommend these targeted initiatives for the upcoming quarter:</w:t>
      </w:r>
    </w:p>
    <w:p>
      <w:pPr>
        <w:numPr>
          <w:ilvl w:val="0"/>
          <w:numId w:val="1003"/>
        </w:numPr>
        <w:pStyle w:val="Compact"/>
      </w:pPr>
      <w:r>
        <w:rPr>
          <w:bCs/>
          <w:b/>
        </w:rPr>
        <w:t xml:space="preserve">Localized Content Development:</w:t>
      </w:r>
      <w:r>
        <w:t xml:space="preserve"> </w:t>
      </w:r>
      <w:r>
        <w:t xml:space="preserve">Create 5 new Teacher Secondary modules featuring Houston-specific case studies (e.g., "Urban STEM Engagement in Sunnyside ISD") and partner with University of Houston's education department for credibility.</w:t>
      </w:r>
    </w:p>
    <w:p>
      <w:pPr>
        <w:numPr>
          <w:ilvl w:val="0"/>
          <w:numId w:val="1003"/>
        </w:numPr>
        <w:pStyle w:val="Compact"/>
      </w:pPr>
      <w:r>
        <w:rPr>
          <w:bCs/>
          <w:b/>
        </w:rPr>
        <w:t xml:space="preserve">District Partnership Expansion:</w:t>
      </w:r>
      <w:r>
        <w:t xml:space="preserve"> </w:t>
      </w:r>
      <w:r>
        <w:t xml:space="preserve">Target 12 additional Houston school districts for Teacher Secondary contracts through the Texas Education Agency's new grant program, focusing on Title I campuses.</w:t>
      </w:r>
    </w:p>
    <w:p>
      <w:pPr>
        <w:numPr>
          <w:ilvl w:val="0"/>
          <w:numId w:val="1003"/>
        </w:numPr>
        <w:pStyle w:val="Compact"/>
      </w:pPr>
      <w:r>
        <w:rPr>
          <w:bCs/>
          <w:b/>
        </w:rPr>
        <w:t xml:space="preserve">Technology Accessibility Initiative:</w:t>
      </w:r>
      <w:r>
        <w:t xml:space="preserve"> </w:t>
      </w:r>
      <w:r>
        <w:t xml:space="preserve">Develop a low-cost mobile app version of our Teacher Secondary resources compatible with basic smartphones used by teachers in resource-constrained Houston schools.</w:t>
      </w:r>
    </w:p>
    <w:p>
      <w:pPr>
        <w:numPr>
          <w:ilvl w:val="0"/>
          <w:numId w:val="1003"/>
        </w:numPr>
        <w:pStyle w:val="Compact"/>
      </w:pPr>
      <w:r>
        <w:rPr>
          <w:bCs/>
          <w:b/>
        </w:rPr>
        <w:t xml:space="preserve">Talent Pipeline Development:</w:t>
      </w:r>
      <w:r>
        <w:t xml:space="preserve"> </w:t>
      </w:r>
      <w:r>
        <w:t xml:space="preserve">Launch "Houston Future Teachers" scholarship program in partnership with Texas Southern University to build long-term relationships with future educators.</w:t>
      </w:r>
    </w:p>
    <w:bookmarkEnd w:id="24"/>
    <w:bookmarkStart w:id="25" w:name="X72840610e199bdd1804a418054c9b1f73af7b55"/>
    <w:p>
      <w:pPr>
        <w:pStyle w:val="Heading2"/>
      </w:pPr>
      <w:r>
        <w:t xml:space="preserve">Conclusion: The Path Forward for Teacher Secondary Sales</w:t>
      </w:r>
    </w:p>
    <w:p>
      <w:pPr>
        <w:pStyle w:val="FirstParagraph"/>
      </w:pPr>
      <w:r>
        <w:t xml:space="preserve">The United States Houston market has proven that specialized Teacher Secondary solutions are not just valuable, but essential for educational success. Our Q3 performance demonstrates how deeply understanding Houston's unique challenges—its demographic diversity, funding complexities, and teacher shortage crisis—creates powerful competitive advantages. As we move into Q4 2023, our focus remains unwavering: to become the indispensable partner for secondary educators across every Houston school district.</w:t>
      </w:r>
    </w:p>
    <w:p>
      <w:pPr>
        <w:pStyle w:val="BodyText"/>
      </w:pPr>
      <w:r>
        <w:t xml:space="preserve">The data is clear: Houston's secondary education system demands solutions designed specifically for its context. Our Teacher Secondary programs have already shown measurable impact on classroom effectiveness and teacher satisfaction within the United States Houston market. By doubling down on hyper-localized strategies—rather than generic national approaches—we position ourselves to capture 35% of the Houston secondary educator resources market by 2025, up from our current 18% share.</w:t>
      </w:r>
    </w:p>
    <w:p>
      <w:pPr>
        <w:pStyle w:val="BodyText"/>
      </w:pPr>
      <w:r>
        <w:t xml:space="preserve">This Sales Report confirms that when we center our offerings around the specific needs of Teacher Secondary educators in United States Houston, we don't just sell products—we invest in educational transformation. The Houston market has proven that commitment to localized excellence drives sustainable growth, and our continued success will depend on maintaining this unwavering focus as we expand our Teacher Secondary footprint across the entire Houston metropolitan area.</w:t>
      </w:r>
    </w:p>
    <w:p>
      <w:pPr>
        <w:pStyle w:val="BodyText"/>
      </w:pPr>
      <w:r>
        <w:rPr>
          <w:bCs/>
          <w:b/>
        </w:rPr>
        <w:t xml:space="preserve">Prepared for United States Houston Educational Leadership Summit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United States Houston Market</dc:title>
  <dc:creator/>
  <dc:language>en</dc:language>
  <cp:keywords/>
  <dcterms:created xsi:type="dcterms:W3CDTF">2026-07-23T19:40:39Z</dcterms:created>
  <dcterms:modified xsi:type="dcterms:W3CDTF">2026-07-23T19:40:39Z</dcterms:modified>
</cp:coreProperties>
</file>

<file path=docProps/custom.xml><?xml version="1.0" encoding="utf-8"?>
<Properties xmlns="http://schemas.openxmlformats.org/officeDocument/2006/custom-properties" xmlns:vt="http://schemas.openxmlformats.org/officeDocument/2006/docPropsVTypes"/>
</file>