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Q3</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6005e4b7d33b1b3ac033ef8ce85b3331f28cda"/>
    <w:p>
      <w:pPr>
        <w:pStyle w:val="Heading1"/>
      </w:pPr>
      <w:r>
        <w:t xml:space="preserve">2023 Q3 Sales Report: Strategic Growth in Secondary Teacher Recruitment Across United States Los Angeles</w:t>
      </w:r>
    </w:p>
    <w:p>
      <w:pPr>
        <w:pStyle w:val="FirstParagraph"/>
      </w:pPr>
      <w:r>
        <w:t xml:space="preserve">This comprehensive</w:t>
      </w:r>
      <w:r>
        <w:t xml:space="preserve"> </w:t>
      </w:r>
      <w:r>
        <w:rPr>
          <w:bCs/>
          <w:b/>
        </w:rPr>
        <w:t xml:space="preserve">Sales Report</w:t>
      </w:r>
      <w:r>
        <w:t xml:space="preserve"> </w:t>
      </w:r>
      <w:r>
        <w:t xml:space="preserve">details our strategic performance and market insights for recruiting certified secondary educators within the United States Los Angeles metropolitan area during the third quarter of 2023. As a leading education staffing solutions provider, we've prioritized closing critical Teacher Secondary vacancies across over 150 public and private school districts in Los Angeles County – where the demand for qualified secondary educators has reached unprecedented levels.</w:t>
      </w:r>
    </w:p>
    <w:bookmarkStart w:id="20" w:name="Xca9e73bb73c2d9d5f9551870380e1e6e3c1c53d"/>
    <w:p>
      <w:pPr>
        <w:pStyle w:val="Heading2"/>
      </w:pPr>
      <w:r>
        <w:t xml:space="preserve">Market Context: The Critical Need for Teacher Secondary Talent in Los Angeles</w:t>
      </w:r>
    </w:p>
    <w:p>
      <w:pPr>
        <w:pStyle w:val="FirstParagraph"/>
      </w:pPr>
      <w:r>
        <w:t xml:space="preserve">The United States Los Angeles education landscape faces a pivotal moment. According to the California Department of Education, LA Unified School District alone reported 1,487 unfilled secondary teaching positions as of July 2023 – a 32% increase from pre-pandemic levels. This crisis stems from multiple factors: rising teacher burnout (reported at 54% in Los Angeles schools), an aging workforce (48% of current secondary teachers over age 50), and intensified student enrollment growth (+7.3% annually). The implications are severe: chronic vacancies disrupt instructional continuity, disproportionately impact underserved communities in South Central LA and East Los Angeles, and directly threaten California's AB 1692 teacher retention goals.</w:t>
      </w:r>
    </w:p>
    <w:p>
      <w:pPr>
        <w:pStyle w:val="BodyText"/>
      </w:pPr>
      <w:r>
        <w:rPr>
          <w:bCs/>
          <w:b/>
        </w:rPr>
        <w:t xml:space="preserve">Key Insight</w:t>
      </w:r>
      <w:r>
        <w:t xml:space="preserve">: In United States Los Angeles, the Teacher Secondary shortage isn't merely statistical – it's a daily reality affecting 43% of secondary students in high-need schools who experience frequent substitute instructors. Our sales strategy must therefore target not just quantity, but quality and cultural alignment with diverse LA communities.</w:t>
      </w:r>
    </w:p>
    <w:bookmarkEnd w:id="20"/>
    <w:bookmarkStart w:id="21" w:name="X667d3332dffd8452a92684e3a9eb2d218c72c55"/>
    <w:p>
      <w:pPr>
        <w:pStyle w:val="Heading2"/>
      </w:pPr>
      <w:r>
        <w:t xml:space="preserve">Q3 Sales Performance: Exceeding Targets in the Los Angeles Market</w:t>
      </w:r>
    </w:p>
    <w:p>
      <w:pPr>
        <w:pStyle w:val="FirstParagraph"/>
      </w:pPr>
      <w:r>
        <w:t xml:space="preserve">Our Q3 2023 results demonstrate exceptional growth specifically focused on secondary educator placement across United States Los Angeles. We achieved:</w:t>
      </w:r>
    </w:p>
    <w:p>
      <w:pPr>
        <w:numPr>
          <w:ilvl w:val="0"/>
          <w:numId w:val="1001"/>
        </w:numPr>
        <w:pStyle w:val="Compact"/>
      </w:pPr>
      <w:r>
        <w:rPr>
          <w:bCs/>
          <w:b/>
        </w:rPr>
        <w:t xml:space="preserve">187 Secondary Teacher Placements</w:t>
      </w:r>
      <w:r>
        <w:t xml:space="preserve">: A 22% YoY increase, surpassing our target of 150 by delivering teachers for critical STEM, Special Education, and English Language Development roles</w:t>
      </w:r>
    </w:p>
    <w:p>
      <w:pPr>
        <w:numPr>
          <w:ilvl w:val="0"/>
          <w:numId w:val="1001"/>
        </w:numPr>
        <w:pStyle w:val="Compact"/>
      </w:pPr>
      <w:r>
        <w:rPr>
          <w:bCs/>
          <w:b/>
        </w:rPr>
        <w:t xml:space="preserve">37 New District Contracts</w:t>
      </w:r>
      <w:r>
        <w:t xml:space="preserve">: Including landmark agreements with Los Angeles County Office of Education and the Inglewood Unified School District – both seeking permanent Teacher Secondary hires in high-need subject areas</w:t>
      </w:r>
    </w:p>
    <w:p>
      <w:pPr>
        <w:numPr>
          <w:ilvl w:val="0"/>
          <w:numId w:val="1001"/>
        </w:numPr>
        <w:pStyle w:val="Compact"/>
      </w:pPr>
      <w:r>
        <w:rPr>
          <w:bCs/>
          <w:b/>
        </w:rPr>
        <w:t xml:space="preserve">12.5% Average Retention Rate</w:t>
      </w:r>
      <w:r>
        <w:t xml:space="preserve">: Exceeding the LA regional average of 9.8% for secondary educators, driven by our cultural competency screening process for United States Los Angeles schools</w:t>
      </w:r>
    </w:p>
    <w:p>
      <w:pPr>
        <w:numPr>
          <w:ilvl w:val="0"/>
          <w:numId w:val="1001"/>
        </w:numPr>
        <w:pStyle w:val="Compact"/>
      </w:pPr>
      <w:r>
        <w:rPr>
          <w:bCs/>
          <w:b/>
        </w:rPr>
        <w:t xml:space="preserve">$4.2M in Contract Revenue</w:t>
      </w:r>
      <w:r>
        <w:t xml:space="preserve">: Representing 38% of our total company revenue, with Los Angeles accounting for 76% of all secondary placements</w:t>
      </w:r>
    </w:p>
    <w:p>
      <w:pPr>
        <w:pStyle w:val="FirstParagraph"/>
      </w:pPr>
      <w:r>
        <w:t xml:space="preserve">Notably, we secured 59 placements within the first five months (June-July) for LA school districts experiencing "critical shortage" status – a testament to our specialized approach to Teacher Secondary recruitment. This performance positions us as the market leader in K-12 educator staffing across Southern California.</w:t>
      </w:r>
    </w:p>
    <w:bookmarkEnd w:id="21"/>
    <w:bookmarkStart w:id="22" w:name="X58a7b5cc74db2d34d2214f9d7fd2bee6195a339"/>
    <w:p>
      <w:pPr>
        <w:pStyle w:val="Heading2"/>
      </w:pPr>
      <w:r>
        <w:t xml:space="preserve">Strategic Initiatives Driving Success in Los Angeles</w:t>
      </w:r>
    </w:p>
    <w:p>
      <w:pPr>
        <w:pStyle w:val="FirstParagraph"/>
      </w:pPr>
      <w:r>
        <w:t xml:space="preserve">Our sales growth directly stems from three targeted initiatives designed for the unique challenges of United States Los Angeles schools:</w:t>
      </w:r>
    </w:p>
    <w:p>
      <w:pPr>
        <w:numPr>
          <w:ilvl w:val="0"/>
          <w:numId w:val="1002"/>
        </w:numPr>
        <w:pStyle w:val="Compact"/>
      </w:pPr>
      <w:r>
        <w:rPr>
          <w:bCs/>
          <w:b/>
        </w:rPr>
        <w:t xml:space="preserve">Cultural Competency Integration</w:t>
      </w:r>
      <w:r>
        <w:t xml:space="preserve">: We developed LA-specific training modules requiring Teacher Secondary candidates to demonstrate understanding of local demographics (82% Latinx, 17% Black students in LA Unified), historical inequities, and community resources like the Los Angeles Public Library's literacy programs.</w:t>
      </w:r>
    </w:p>
    <w:p>
      <w:pPr>
        <w:numPr>
          <w:ilvl w:val="0"/>
          <w:numId w:val="1002"/>
        </w:numPr>
        <w:pStyle w:val="Compact"/>
      </w:pPr>
      <w:r>
        <w:rPr>
          <w:bCs/>
          <w:b/>
        </w:rPr>
        <w:t xml:space="preserve">Partnership with USC Teaching Fellows</w:t>
      </w:r>
      <w:r>
        <w:t xml:space="preserve">: Our co-branded program at the University of Southern California now recruits and pre-screens secondary candidates for immediate placement in 23 LA districts – shortening time-to-hire from 142 days to 47 days on average.</w:t>
      </w:r>
    </w:p>
    <w:p>
      <w:pPr>
        <w:numPr>
          <w:ilvl w:val="0"/>
          <w:numId w:val="1002"/>
        </w:numPr>
        <w:pStyle w:val="Compact"/>
      </w:pPr>
      <w:r>
        <w:rPr>
          <w:bCs/>
          <w:b/>
        </w:rPr>
        <w:t xml:space="preserve">Relocation &amp; Incentive Packages</w:t>
      </w:r>
      <w:r>
        <w:t xml:space="preserve">: We created "LA Teacher Launch" packages including subsidized housing in South LA (where teacher vacancies are most acute), free Metro passes, and stipends for teachers serving in Title I schools – directly addressing the cost-of-living crisis impacting recruitment.</w:t>
      </w:r>
    </w:p>
    <w:p>
      <w:pPr>
        <w:pStyle w:val="FirstParagraph"/>
      </w:pPr>
      <w:r>
        <w:rPr>
          <w:bCs/>
          <w:b/>
        </w:rPr>
        <w:t xml:space="preserve">Impact Measurement</w:t>
      </w:r>
      <w:r>
        <w:t xml:space="preserve">: Districts utilizing our LA-specific Teacher Secondary placement program reported a 27% decrease in classroom instability and a 19% increase in student engagement scores within six months of hiring, per post-placement surveys.</w:t>
      </w:r>
    </w:p>
    <w:bookmarkEnd w:id="22"/>
    <w:bookmarkStart w:id="23" w:name="X7bb793598b0a428948519d6435b21c3a5d249df"/>
    <w:p>
      <w:pPr>
        <w:pStyle w:val="Heading2"/>
      </w:pPr>
      <w:r>
        <w:t xml:space="preserve">Challenges Specific to United States Los Angeles Market</w:t>
      </w:r>
    </w:p>
    <w:p>
      <w:pPr>
        <w:pStyle w:val="FirstParagraph"/>
      </w:pPr>
      <w:r>
        <w:t xml:space="preserve">Despite strong results, we encountered unique obstacles requiring adaptive sales strategies:</w:t>
      </w:r>
    </w:p>
    <w:p>
      <w:pPr>
        <w:numPr>
          <w:ilvl w:val="0"/>
          <w:numId w:val="1003"/>
        </w:numPr>
        <w:pStyle w:val="Compact"/>
      </w:pPr>
      <w:r>
        <w:rPr>
          <w:bCs/>
          <w:b/>
        </w:rPr>
        <w:t xml:space="preserve">Competitive Landscape</w:t>
      </w:r>
      <w:r>
        <w:t xml:space="preserve">: Traditional recruiters often lack LA-specific knowledge. We countered by deploying bilingual (Spanish-English) sales reps who understand district-level politics – crucial in a market where community engagement determines hiring success.</w:t>
      </w:r>
    </w:p>
    <w:p>
      <w:pPr>
        <w:numPr>
          <w:ilvl w:val="0"/>
          <w:numId w:val="1003"/>
        </w:numPr>
        <w:pStyle w:val="Compact"/>
      </w:pPr>
      <w:r>
        <w:rPr>
          <w:bCs/>
          <w:b/>
        </w:rPr>
        <w:t xml:space="preserve">Policy Shifts</w:t>
      </w:r>
      <w:r>
        <w:t xml:space="preserve">: AB 1692's new teacher certification pathways required rapid retraining of our sales team to explain streamlined processes to districts navigating state-mandated changes.</w:t>
      </w:r>
    </w:p>
    <w:p>
      <w:pPr>
        <w:numPr>
          <w:ilvl w:val="0"/>
          <w:numId w:val="1003"/>
        </w:numPr>
        <w:pStyle w:val="Compact"/>
      </w:pPr>
      <w:r>
        <w:rPr>
          <w:bCs/>
          <w:b/>
        </w:rPr>
        <w:t xml:space="preserve">Community Trust Deficits</w:t>
      </w:r>
      <w:r>
        <w:t xml:space="preserve">: In historically under-resourced areas like Watts and Compton, we partnered with local community foundations (e.g., LA Community Action Network) to co-host hiring fairs – building trust that traditional outreach methods couldn't achieve.</w:t>
      </w:r>
    </w:p>
    <w:bookmarkEnd w:id="23"/>
    <w:bookmarkStart w:id="24" w:name="forward-looking-recommendations-for-2024"/>
    <w:p>
      <w:pPr>
        <w:pStyle w:val="Heading2"/>
      </w:pPr>
      <w:r>
        <w:t xml:space="preserve">Forward-Looking Recommendations for 2024</w:t>
      </w:r>
    </w:p>
    <w:p>
      <w:pPr>
        <w:pStyle w:val="FirstParagraph"/>
      </w:pPr>
      <w:r>
        <w:t xml:space="preserve">To maintain our leadership position in the United States Los Angeles secondary teacher market, we recommend:</w:t>
      </w:r>
    </w:p>
    <w:p>
      <w:pPr>
        <w:numPr>
          <w:ilvl w:val="0"/>
          <w:numId w:val="1004"/>
        </w:numPr>
        <w:pStyle w:val="Compact"/>
      </w:pPr>
      <w:r>
        <w:rPr>
          <w:bCs/>
          <w:b/>
        </w:rPr>
        <w:t xml:space="preserve">Expand "Teacher Secondary" Apprenticeship Program</w:t>
      </w:r>
      <w:r>
        <w:t xml:space="preserve">: Partner with LA County Community College District to create paid training pipelines targeting local college students for secondary teaching roles, reducing long-term recruitment costs.</w:t>
      </w:r>
    </w:p>
    <w:p>
      <w:pPr>
        <w:numPr>
          <w:ilvl w:val="0"/>
          <w:numId w:val="1004"/>
        </w:numPr>
        <w:pStyle w:val="Compact"/>
      </w:pPr>
      <w:r>
        <w:rPr>
          <w:bCs/>
          <w:b/>
        </w:rPr>
        <w:t xml:space="preserve">Develop AI-Driven Demand Forecasting</w:t>
      </w:r>
      <w:r>
        <w:t xml:space="preserve">: Collaborate with Los Angeles Unified's data team to predict shortage hotspots (e.g., rising need in Computer Science at South LA high schools) 6 months in advance.</w:t>
      </w:r>
    </w:p>
    <w:p>
      <w:pPr>
        <w:numPr>
          <w:ilvl w:val="0"/>
          <w:numId w:val="1004"/>
        </w:numPr>
        <w:pStyle w:val="Compact"/>
      </w:pPr>
      <w:r>
        <w:rPr>
          <w:bCs/>
          <w:b/>
        </w:rPr>
        <w:t xml:space="preserve">Advocate for State Incentives</w:t>
      </w:r>
      <w:r>
        <w:t xml:space="preserve">: Lobby California legislators for tax credits targeting districts hiring Teacher Secondary candidates who commit to 3+ years in high-need schools – a proposal already under review by the Assembly Education Committee.</w:t>
      </w:r>
    </w:p>
    <w:bookmarkEnd w:id="24"/>
    <w:bookmarkStart w:id="25" w:name="X3d87e832e94730e3ceab7682f52b3d7b50ec2e8"/>
    <w:p>
      <w:pPr>
        <w:pStyle w:val="Heading2"/>
      </w:pPr>
      <w:r>
        <w:t xml:space="preserve">Conclusion: The Path Forward for Los Angeles Educator Sales</w:t>
      </w:r>
    </w:p>
    <w:p>
      <w:pPr>
        <w:pStyle w:val="FirstParagraph"/>
      </w:pPr>
      <w:r>
        <w:t xml:space="preserve">This Sales Report underscores that our success in the United States Los Angeles market isn't accidental – it's the result of hyper-focused strategies tailored to secondary education challenges specific to this region. By centering our recruitment around culturally responsive Teacher Secondary professionals who understand LA's unique educational ecosystem, we've transformed vacancy rates into opportunities for systemic improvement. As we enter 2024, our commitment remains unwavering: to ensure every Los Angeles secondary school has access to the educators needed to empower a generation of students in one of America's most diverse and dynamic cities.</w:t>
      </w:r>
    </w:p>
    <w:p>
      <w:pPr>
        <w:pStyle w:val="BodyText"/>
      </w:pPr>
      <w:r>
        <w:t xml:space="preserve">With 68% of current Teacher Secondary placements occurring in schools serving over 70% low-income students, our work directly supports Los Angeles' vision for equitable education – proving that targeted sales excellence can drive meaningful social impact. The data is clear: When we sell the right teacher to the right LA school at the right time, we don't just fill a position; we transform learning outcomes for thousands of students.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Q3 Sales Report: Secondary Teacher Recruitment in United States Los Angeles</dc:title>
  <dc:creator/>
  <dc:language>en</dc:language>
  <cp:keywords/>
  <dcterms:created xsi:type="dcterms:W3CDTF">2026-07-24T16:58:01Z</dcterms:created>
  <dcterms:modified xsi:type="dcterms:W3CDTF">2026-07-24T16:58:01Z</dcterms:modified>
</cp:coreProperties>
</file>

<file path=docProps/custom.xml><?xml version="1.0" encoding="utf-8"?>
<Properties xmlns="http://schemas.openxmlformats.org/officeDocument/2006/custom-properties" xmlns:vt="http://schemas.openxmlformats.org/officeDocument/2006/docPropsVTypes"/>
</file>